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892" w:type="dxa"/>
        <w:tblInd w:w="108" w:type="dxa"/>
        <w:tblLayout w:type="fixed"/>
        <w:tblLook w:val="04A0"/>
      </w:tblPr>
      <w:tblGrid>
        <w:gridCol w:w="869"/>
        <w:gridCol w:w="783"/>
        <w:gridCol w:w="1216"/>
        <w:gridCol w:w="563"/>
        <w:gridCol w:w="653"/>
        <w:gridCol w:w="1216"/>
        <w:gridCol w:w="1363"/>
        <w:gridCol w:w="1417"/>
        <w:gridCol w:w="1559"/>
        <w:gridCol w:w="1134"/>
        <w:gridCol w:w="851"/>
        <w:gridCol w:w="709"/>
        <w:gridCol w:w="708"/>
        <w:gridCol w:w="851"/>
      </w:tblGrid>
      <w:tr w:rsidR="00E3590F" w:rsidRPr="001731DC" w:rsidTr="00D37515">
        <w:trPr>
          <w:trHeight w:val="300"/>
        </w:trPr>
        <w:tc>
          <w:tcPr>
            <w:tcW w:w="13892" w:type="dxa"/>
            <w:gridSpan w:val="14"/>
            <w:tcBorders>
              <w:top w:val="nil"/>
              <w:left w:val="nil"/>
              <w:bottom w:val="nil"/>
              <w:right w:val="nil"/>
            </w:tcBorders>
            <w:shd w:val="clear" w:color="auto" w:fill="auto"/>
            <w:noWrap/>
            <w:vAlign w:val="center"/>
            <w:hideMark/>
          </w:tcPr>
          <w:p w:rsidR="00E3590F" w:rsidRPr="001731DC" w:rsidRDefault="00E3590F" w:rsidP="00D37515">
            <w:pPr>
              <w:widowControl/>
              <w:jc w:val="left"/>
              <w:rPr>
                <w:rFonts w:eastAsiaTheme="minorEastAsia"/>
                <w:b/>
                <w:bCs/>
                <w:kern w:val="0"/>
                <w:sz w:val="20"/>
                <w:szCs w:val="20"/>
              </w:rPr>
            </w:pPr>
            <w:r w:rsidRPr="001731DC">
              <w:rPr>
                <w:rFonts w:eastAsiaTheme="minorEastAsia"/>
                <w:b/>
                <w:bCs/>
                <w:kern w:val="0"/>
                <w:sz w:val="20"/>
                <w:szCs w:val="20"/>
              </w:rPr>
              <w:t>附表：</w:t>
            </w:r>
          </w:p>
        </w:tc>
      </w:tr>
      <w:tr w:rsidR="00E3590F" w:rsidRPr="001731DC" w:rsidTr="00D37515">
        <w:trPr>
          <w:trHeight w:val="360"/>
        </w:trPr>
        <w:tc>
          <w:tcPr>
            <w:tcW w:w="13892" w:type="dxa"/>
            <w:gridSpan w:val="14"/>
            <w:tcBorders>
              <w:top w:val="nil"/>
              <w:left w:val="nil"/>
              <w:bottom w:val="nil"/>
              <w:right w:val="nil"/>
            </w:tcBorders>
            <w:shd w:val="clear" w:color="auto" w:fill="auto"/>
            <w:noWrap/>
            <w:vAlign w:val="center"/>
            <w:hideMark/>
          </w:tcPr>
          <w:p w:rsidR="00E3590F" w:rsidRPr="001731DC" w:rsidRDefault="00E3590F" w:rsidP="00D37515">
            <w:pPr>
              <w:widowControl/>
              <w:jc w:val="center"/>
              <w:rPr>
                <w:rFonts w:eastAsiaTheme="minorEastAsia"/>
                <w:b/>
                <w:bCs/>
                <w:kern w:val="0"/>
                <w:sz w:val="28"/>
                <w:szCs w:val="28"/>
              </w:rPr>
            </w:pPr>
            <w:r w:rsidRPr="001731DC">
              <w:rPr>
                <w:rFonts w:eastAsiaTheme="minorEastAsia"/>
                <w:b/>
                <w:bCs/>
                <w:kern w:val="0"/>
                <w:sz w:val="28"/>
                <w:szCs w:val="28"/>
              </w:rPr>
              <w:t>2019</w:t>
            </w:r>
            <w:r w:rsidRPr="001731DC">
              <w:rPr>
                <w:rFonts w:eastAsiaTheme="minorEastAsia"/>
                <w:b/>
                <w:bCs/>
                <w:kern w:val="0"/>
                <w:sz w:val="28"/>
                <w:szCs w:val="28"/>
              </w:rPr>
              <w:t>年募集资金使用情况对照表</w:t>
            </w:r>
          </w:p>
        </w:tc>
      </w:tr>
      <w:tr w:rsidR="00E3590F" w:rsidRPr="001731DC" w:rsidTr="00D37515">
        <w:trPr>
          <w:trHeight w:val="280"/>
        </w:trPr>
        <w:tc>
          <w:tcPr>
            <w:tcW w:w="13892" w:type="dxa"/>
            <w:gridSpan w:val="14"/>
            <w:tcBorders>
              <w:top w:val="nil"/>
              <w:left w:val="nil"/>
              <w:bottom w:val="single" w:sz="4" w:space="0" w:color="auto"/>
              <w:right w:val="nil"/>
            </w:tcBorders>
            <w:shd w:val="clear" w:color="auto" w:fill="auto"/>
            <w:noWrap/>
            <w:vAlign w:val="center"/>
            <w:hideMark/>
          </w:tcPr>
          <w:p w:rsidR="00E3590F" w:rsidRPr="001731DC" w:rsidRDefault="00E3590F" w:rsidP="00D37515">
            <w:pPr>
              <w:widowControl/>
              <w:jc w:val="right"/>
              <w:rPr>
                <w:rFonts w:eastAsiaTheme="minorEastAsia"/>
                <w:color w:val="000000"/>
                <w:kern w:val="0"/>
                <w:sz w:val="20"/>
                <w:szCs w:val="20"/>
              </w:rPr>
            </w:pPr>
            <w:r w:rsidRPr="001731DC">
              <w:rPr>
                <w:rFonts w:eastAsiaTheme="minorEastAsia"/>
                <w:color w:val="000000"/>
                <w:kern w:val="0"/>
                <w:sz w:val="20"/>
                <w:szCs w:val="20"/>
              </w:rPr>
              <w:t>单位：人民币万元</w:t>
            </w:r>
          </w:p>
        </w:tc>
      </w:tr>
      <w:tr w:rsidR="00E3590F" w:rsidRPr="001731DC" w:rsidTr="00D37515">
        <w:trPr>
          <w:trHeight w:val="280"/>
        </w:trPr>
        <w:tc>
          <w:tcPr>
            <w:tcW w:w="40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3590F" w:rsidRPr="001731DC" w:rsidRDefault="00E3590F" w:rsidP="00D37515">
            <w:pPr>
              <w:widowControl/>
              <w:rPr>
                <w:rFonts w:eastAsiaTheme="minorEastAsia"/>
                <w:kern w:val="0"/>
                <w:sz w:val="20"/>
                <w:szCs w:val="20"/>
              </w:rPr>
            </w:pPr>
            <w:r w:rsidRPr="001731DC">
              <w:rPr>
                <w:rFonts w:eastAsiaTheme="minorEastAsia"/>
                <w:kern w:val="0"/>
                <w:sz w:val="20"/>
                <w:szCs w:val="20"/>
              </w:rPr>
              <w:t>募集资金总额</w:t>
            </w:r>
          </w:p>
        </w:tc>
        <w:tc>
          <w:tcPr>
            <w:tcW w:w="2579" w:type="dxa"/>
            <w:gridSpan w:val="2"/>
            <w:tcBorders>
              <w:top w:val="single" w:sz="4" w:space="0" w:color="auto"/>
              <w:left w:val="nil"/>
              <w:bottom w:val="single" w:sz="4" w:space="0" w:color="auto"/>
              <w:right w:val="single" w:sz="4" w:space="0" w:color="000000"/>
            </w:tcBorders>
            <w:shd w:val="clear" w:color="auto" w:fill="auto"/>
            <w:vAlign w:val="center"/>
            <w:hideMark/>
          </w:tcPr>
          <w:p w:rsidR="00E3590F" w:rsidRPr="001731DC" w:rsidRDefault="00E3590F" w:rsidP="00D37515">
            <w:pPr>
              <w:widowControl/>
              <w:jc w:val="center"/>
              <w:rPr>
                <w:rFonts w:eastAsiaTheme="minorEastAsia"/>
                <w:kern w:val="0"/>
                <w:sz w:val="20"/>
                <w:szCs w:val="20"/>
              </w:rPr>
            </w:pPr>
            <w:r w:rsidRPr="001731DC">
              <w:rPr>
                <w:rFonts w:eastAsiaTheme="minorEastAsia"/>
                <w:kern w:val="0"/>
                <w:sz w:val="20"/>
                <w:szCs w:val="20"/>
              </w:rPr>
              <w:t>328,349.99</w:t>
            </w:r>
          </w:p>
        </w:tc>
        <w:tc>
          <w:tcPr>
            <w:tcW w:w="5670" w:type="dxa"/>
            <w:gridSpan w:val="5"/>
            <w:tcBorders>
              <w:top w:val="single" w:sz="4" w:space="0" w:color="auto"/>
              <w:left w:val="nil"/>
              <w:bottom w:val="single" w:sz="4" w:space="0" w:color="auto"/>
              <w:right w:val="single" w:sz="4" w:space="0" w:color="auto"/>
            </w:tcBorders>
            <w:shd w:val="clear" w:color="auto" w:fill="auto"/>
            <w:vAlign w:val="center"/>
            <w:hideMark/>
          </w:tcPr>
          <w:p w:rsidR="00E3590F" w:rsidRPr="001731DC" w:rsidRDefault="00E3590F" w:rsidP="00D37515">
            <w:pPr>
              <w:widowControl/>
              <w:rPr>
                <w:rFonts w:eastAsiaTheme="minorEastAsia"/>
                <w:kern w:val="0"/>
                <w:sz w:val="20"/>
                <w:szCs w:val="20"/>
              </w:rPr>
            </w:pPr>
            <w:r w:rsidRPr="001731DC">
              <w:rPr>
                <w:rFonts w:eastAsiaTheme="minorEastAsia"/>
                <w:kern w:val="0"/>
                <w:sz w:val="20"/>
                <w:szCs w:val="20"/>
              </w:rPr>
              <w:t>本年度投入募集资金总额</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3590F" w:rsidRPr="001731DC" w:rsidRDefault="00E3590F" w:rsidP="00D37515">
            <w:pPr>
              <w:widowControl/>
              <w:jc w:val="center"/>
              <w:rPr>
                <w:rFonts w:eastAsiaTheme="minorEastAsia"/>
                <w:kern w:val="0"/>
                <w:sz w:val="20"/>
                <w:szCs w:val="20"/>
                <w:highlight w:val="yellow"/>
              </w:rPr>
            </w:pPr>
            <w:r w:rsidRPr="001731DC">
              <w:rPr>
                <w:rFonts w:eastAsiaTheme="minorEastAsia"/>
                <w:kern w:val="0"/>
                <w:sz w:val="20"/>
                <w:szCs w:val="20"/>
              </w:rPr>
              <w:t>3,861.13</w:t>
            </w:r>
          </w:p>
        </w:tc>
      </w:tr>
      <w:tr w:rsidR="00E3590F" w:rsidRPr="001731DC" w:rsidTr="00D37515">
        <w:trPr>
          <w:trHeight w:val="280"/>
        </w:trPr>
        <w:tc>
          <w:tcPr>
            <w:tcW w:w="40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3590F" w:rsidRPr="001731DC" w:rsidRDefault="00E3590F" w:rsidP="00D37515">
            <w:pPr>
              <w:widowControl/>
              <w:rPr>
                <w:rFonts w:eastAsiaTheme="minorEastAsia"/>
                <w:kern w:val="0"/>
                <w:sz w:val="20"/>
                <w:szCs w:val="20"/>
              </w:rPr>
            </w:pPr>
            <w:r w:rsidRPr="001731DC">
              <w:rPr>
                <w:rFonts w:eastAsiaTheme="minorEastAsia"/>
                <w:kern w:val="0"/>
                <w:sz w:val="20"/>
                <w:szCs w:val="20"/>
              </w:rPr>
              <w:t>变更用途的募集资金总额</w:t>
            </w:r>
          </w:p>
        </w:tc>
        <w:tc>
          <w:tcPr>
            <w:tcW w:w="2579" w:type="dxa"/>
            <w:gridSpan w:val="2"/>
            <w:tcBorders>
              <w:top w:val="single" w:sz="4" w:space="0" w:color="auto"/>
              <w:left w:val="nil"/>
              <w:bottom w:val="single" w:sz="4" w:space="0" w:color="auto"/>
              <w:right w:val="single" w:sz="4" w:space="0" w:color="auto"/>
            </w:tcBorders>
            <w:shd w:val="clear" w:color="auto" w:fill="auto"/>
            <w:vAlign w:val="center"/>
            <w:hideMark/>
          </w:tcPr>
          <w:p w:rsidR="00E3590F" w:rsidRPr="001731DC" w:rsidRDefault="00E3590F" w:rsidP="00D37515">
            <w:pPr>
              <w:widowControl/>
              <w:jc w:val="center"/>
              <w:rPr>
                <w:rFonts w:eastAsiaTheme="minorEastAsia"/>
                <w:kern w:val="0"/>
                <w:sz w:val="20"/>
                <w:szCs w:val="20"/>
              </w:rPr>
            </w:pPr>
            <w:r w:rsidRPr="001731DC">
              <w:rPr>
                <w:rFonts w:eastAsiaTheme="minorEastAsia"/>
                <w:kern w:val="0"/>
                <w:sz w:val="20"/>
                <w:szCs w:val="20"/>
              </w:rPr>
              <w:t>-</w:t>
            </w:r>
          </w:p>
        </w:tc>
        <w:tc>
          <w:tcPr>
            <w:tcW w:w="56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3590F" w:rsidRPr="001731DC" w:rsidRDefault="00E3590F" w:rsidP="00D37515">
            <w:pPr>
              <w:widowControl/>
              <w:rPr>
                <w:rFonts w:eastAsiaTheme="minorEastAsia"/>
                <w:kern w:val="0"/>
                <w:sz w:val="20"/>
                <w:szCs w:val="20"/>
              </w:rPr>
            </w:pPr>
            <w:r w:rsidRPr="001731DC">
              <w:rPr>
                <w:rFonts w:eastAsiaTheme="minorEastAsia"/>
                <w:kern w:val="0"/>
                <w:sz w:val="20"/>
                <w:szCs w:val="20"/>
              </w:rPr>
              <w:t>已累计投入募集资金总额</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590F" w:rsidRPr="001731DC" w:rsidRDefault="00E3590F" w:rsidP="00D37515">
            <w:pPr>
              <w:widowControl/>
              <w:jc w:val="center"/>
              <w:rPr>
                <w:rFonts w:eastAsiaTheme="minorEastAsia"/>
                <w:kern w:val="0"/>
                <w:sz w:val="20"/>
                <w:szCs w:val="20"/>
              </w:rPr>
            </w:pPr>
            <w:r w:rsidRPr="001731DC">
              <w:rPr>
                <w:rFonts w:eastAsiaTheme="minorEastAsia"/>
                <w:kern w:val="0"/>
                <w:sz w:val="20"/>
                <w:szCs w:val="20"/>
              </w:rPr>
              <w:t xml:space="preserve"> 25,392.95</w:t>
            </w:r>
          </w:p>
        </w:tc>
      </w:tr>
      <w:tr w:rsidR="00E3590F" w:rsidRPr="001731DC" w:rsidTr="00D37515">
        <w:trPr>
          <w:trHeight w:val="280"/>
        </w:trPr>
        <w:tc>
          <w:tcPr>
            <w:tcW w:w="40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3590F" w:rsidRPr="001731DC" w:rsidRDefault="00E3590F" w:rsidP="00D37515">
            <w:pPr>
              <w:widowControl/>
              <w:rPr>
                <w:rFonts w:eastAsiaTheme="minorEastAsia"/>
                <w:kern w:val="0"/>
                <w:sz w:val="20"/>
                <w:szCs w:val="20"/>
              </w:rPr>
            </w:pPr>
            <w:r w:rsidRPr="001731DC">
              <w:rPr>
                <w:rFonts w:eastAsiaTheme="minorEastAsia"/>
                <w:kern w:val="0"/>
                <w:sz w:val="20"/>
                <w:szCs w:val="20"/>
              </w:rPr>
              <w:t>变更用途的募集资金总额比例</w:t>
            </w:r>
          </w:p>
        </w:tc>
        <w:tc>
          <w:tcPr>
            <w:tcW w:w="2579" w:type="dxa"/>
            <w:gridSpan w:val="2"/>
            <w:tcBorders>
              <w:top w:val="single" w:sz="4" w:space="0" w:color="auto"/>
              <w:left w:val="nil"/>
              <w:bottom w:val="single" w:sz="4" w:space="0" w:color="auto"/>
              <w:right w:val="single" w:sz="4" w:space="0" w:color="000000"/>
            </w:tcBorders>
            <w:shd w:val="clear" w:color="auto" w:fill="auto"/>
            <w:vAlign w:val="center"/>
            <w:hideMark/>
          </w:tcPr>
          <w:p w:rsidR="00E3590F" w:rsidRPr="001731DC" w:rsidRDefault="00E3590F" w:rsidP="00D37515">
            <w:pPr>
              <w:widowControl/>
              <w:jc w:val="center"/>
              <w:rPr>
                <w:rFonts w:eastAsiaTheme="minorEastAsia"/>
                <w:kern w:val="0"/>
                <w:sz w:val="20"/>
                <w:szCs w:val="20"/>
              </w:rPr>
            </w:pPr>
            <w:r w:rsidRPr="001731DC">
              <w:rPr>
                <w:rFonts w:eastAsiaTheme="minorEastAsia"/>
                <w:kern w:val="0"/>
                <w:sz w:val="20"/>
                <w:szCs w:val="20"/>
              </w:rPr>
              <w:t>0%</w:t>
            </w:r>
          </w:p>
        </w:tc>
        <w:tc>
          <w:tcPr>
            <w:tcW w:w="5670" w:type="dxa"/>
            <w:gridSpan w:val="5"/>
            <w:vMerge/>
            <w:tcBorders>
              <w:top w:val="single" w:sz="4" w:space="0" w:color="auto"/>
              <w:left w:val="single" w:sz="4" w:space="0" w:color="auto"/>
              <w:bottom w:val="single" w:sz="4" w:space="0" w:color="000000"/>
              <w:right w:val="single" w:sz="4" w:space="0" w:color="000000"/>
            </w:tcBorders>
            <w:vAlign w:val="center"/>
            <w:hideMark/>
          </w:tcPr>
          <w:p w:rsidR="00E3590F" w:rsidRPr="001731DC" w:rsidRDefault="00E3590F" w:rsidP="00D37515">
            <w:pPr>
              <w:widowControl/>
              <w:jc w:val="left"/>
              <w:rPr>
                <w:rFonts w:eastAsiaTheme="minorEastAsia"/>
                <w:kern w:val="0"/>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E3590F" w:rsidRPr="001731DC" w:rsidRDefault="00E3590F" w:rsidP="00D37515">
            <w:pPr>
              <w:widowControl/>
              <w:jc w:val="left"/>
              <w:rPr>
                <w:rFonts w:eastAsiaTheme="minorEastAsia"/>
                <w:kern w:val="0"/>
                <w:sz w:val="20"/>
                <w:szCs w:val="20"/>
              </w:rPr>
            </w:pPr>
          </w:p>
        </w:tc>
      </w:tr>
      <w:tr w:rsidR="00E3590F" w:rsidRPr="001731DC" w:rsidTr="00D37515">
        <w:trPr>
          <w:trHeight w:val="1570"/>
        </w:trPr>
        <w:tc>
          <w:tcPr>
            <w:tcW w:w="869" w:type="dxa"/>
            <w:tcBorders>
              <w:top w:val="nil"/>
              <w:left w:val="single" w:sz="4" w:space="0" w:color="000000"/>
              <w:bottom w:val="nil"/>
              <w:right w:val="single" w:sz="4" w:space="0" w:color="000000"/>
            </w:tcBorders>
            <w:shd w:val="clear" w:color="auto" w:fill="auto"/>
            <w:vAlign w:val="center"/>
            <w:hideMark/>
          </w:tcPr>
          <w:p w:rsidR="00E3590F" w:rsidRPr="001731DC" w:rsidRDefault="00E3590F" w:rsidP="00D37515">
            <w:pPr>
              <w:widowControl/>
              <w:jc w:val="center"/>
              <w:rPr>
                <w:rFonts w:eastAsiaTheme="minorEastAsia"/>
                <w:kern w:val="0"/>
                <w:sz w:val="20"/>
                <w:szCs w:val="20"/>
              </w:rPr>
            </w:pPr>
            <w:r w:rsidRPr="001731DC">
              <w:rPr>
                <w:rFonts w:eastAsiaTheme="minorEastAsia"/>
                <w:kern w:val="0"/>
                <w:sz w:val="20"/>
                <w:szCs w:val="20"/>
              </w:rPr>
              <w:t>承诺投资项目</w:t>
            </w:r>
          </w:p>
        </w:tc>
        <w:tc>
          <w:tcPr>
            <w:tcW w:w="783" w:type="dxa"/>
            <w:tcBorders>
              <w:top w:val="nil"/>
              <w:left w:val="nil"/>
              <w:bottom w:val="nil"/>
              <w:right w:val="single" w:sz="4" w:space="0" w:color="000000"/>
            </w:tcBorders>
            <w:shd w:val="clear" w:color="auto" w:fill="auto"/>
            <w:vAlign w:val="center"/>
            <w:hideMark/>
          </w:tcPr>
          <w:p w:rsidR="00E3590F" w:rsidRPr="001731DC" w:rsidRDefault="00E3590F" w:rsidP="00D37515">
            <w:pPr>
              <w:widowControl/>
              <w:jc w:val="center"/>
              <w:rPr>
                <w:rFonts w:eastAsiaTheme="minorEastAsia"/>
                <w:kern w:val="0"/>
                <w:sz w:val="20"/>
                <w:szCs w:val="20"/>
              </w:rPr>
            </w:pPr>
            <w:r w:rsidRPr="001731DC">
              <w:rPr>
                <w:rFonts w:eastAsiaTheme="minorEastAsia"/>
                <w:kern w:val="0"/>
                <w:sz w:val="20"/>
                <w:szCs w:val="20"/>
              </w:rPr>
              <w:t>是否已变更项目</w:t>
            </w:r>
            <w:r w:rsidRPr="001731DC">
              <w:rPr>
                <w:rFonts w:eastAsiaTheme="minorEastAsia"/>
                <w:kern w:val="0"/>
                <w:sz w:val="20"/>
                <w:szCs w:val="20"/>
              </w:rPr>
              <w:t>(</w:t>
            </w:r>
            <w:r w:rsidRPr="001731DC">
              <w:rPr>
                <w:rFonts w:eastAsiaTheme="minorEastAsia"/>
                <w:kern w:val="0"/>
                <w:sz w:val="20"/>
                <w:szCs w:val="20"/>
              </w:rPr>
              <w:t>含部分变更</w:t>
            </w:r>
            <w:r w:rsidRPr="001731DC">
              <w:rPr>
                <w:rFonts w:eastAsiaTheme="minorEastAsia"/>
                <w:kern w:val="0"/>
                <w:sz w:val="20"/>
                <w:szCs w:val="20"/>
              </w:rPr>
              <w:t>)</w:t>
            </w:r>
          </w:p>
        </w:tc>
        <w:tc>
          <w:tcPr>
            <w:tcW w:w="1216" w:type="dxa"/>
            <w:tcBorders>
              <w:top w:val="nil"/>
              <w:left w:val="nil"/>
              <w:bottom w:val="nil"/>
              <w:right w:val="single" w:sz="4" w:space="0" w:color="000000"/>
            </w:tcBorders>
            <w:shd w:val="clear" w:color="auto" w:fill="auto"/>
            <w:vAlign w:val="center"/>
            <w:hideMark/>
          </w:tcPr>
          <w:p w:rsidR="00E3590F" w:rsidRPr="001731DC" w:rsidRDefault="00E3590F" w:rsidP="00D37515">
            <w:pPr>
              <w:widowControl/>
              <w:jc w:val="center"/>
              <w:rPr>
                <w:rFonts w:eastAsiaTheme="minorEastAsia"/>
                <w:kern w:val="0"/>
                <w:sz w:val="20"/>
                <w:szCs w:val="20"/>
              </w:rPr>
            </w:pPr>
            <w:r w:rsidRPr="001731DC">
              <w:rPr>
                <w:rFonts w:eastAsiaTheme="minorEastAsia"/>
                <w:kern w:val="0"/>
                <w:sz w:val="20"/>
                <w:szCs w:val="20"/>
              </w:rPr>
              <w:t>募集资金承诺投资总额</w:t>
            </w:r>
          </w:p>
        </w:tc>
        <w:tc>
          <w:tcPr>
            <w:tcW w:w="1216" w:type="dxa"/>
            <w:gridSpan w:val="2"/>
            <w:tcBorders>
              <w:top w:val="nil"/>
              <w:left w:val="nil"/>
              <w:bottom w:val="nil"/>
              <w:right w:val="single" w:sz="4" w:space="0" w:color="000000"/>
            </w:tcBorders>
            <w:shd w:val="clear" w:color="auto" w:fill="auto"/>
            <w:vAlign w:val="center"/>
            <w:hideMark/>
          </w:tcPr>
          <w:p w:rsidR="00E3590F" w:rsidRPr="001731DC" w:rsidRDefault="00E3590F" w:rsidP="00D37515">
            <w:pPr>
              <w:widowControl/>
              <w:jc w:val="center"/>
              <w:rPr>
                <w:rFonts w:eastAsiaTheme="minorEastAsia"/>
                <w:kern w:val="0"/>
                <w:sz w:val="20"/>
                <w:szCs w:val="20"/>
              </w:rPr>
            </w:pPr>
            <w:r w:rsidRPr="001731DC">
              <w:rPr>
                <w:rFonts w:eastAsiaTheme="minorEastAsia"/>
                <w:kern w:val="0"/>
                <w:sz w:val="20"/>
                <w:szCs w:val="20"/>
              </w:rPr>
              <w:t>调整后投资总额</w:t>
            </w:r>
          </w:p>
        </w:tc>
        <w:tc>
          <w:tcPr>
            <w:tcW w:w="1216" w:type="dxa"/>
            <w:tcBorders>
              <w:top w:val="nil"/>
              <w:left w:val="nil"/>
              <w:bottom w:val="nil"/>
              <w:right w:val="single" w:sz="4" w:space="0" w:color="000000"/>
            </w:tcBorders>
            <w:shd w:val="clear" w:color="auto" w:fill="auto"/>
            <w:vAlign w:val="center"/>
            <w:hideMark/>
          </w:tcPr>
          <w:p w:rsidR="00E3590F" w:rsidRPr="001731DC" w:rsidRDefault="00E3590F" w:rsidP="00D37515">
            <w:pPr>
              <w:widowControl/>
              <w:jc w:val="center"/>
              <w:rPr>
                <w:rFonts w:eastAsiaTheme="minorEastAsia"/>
                <w:kern w:val="0"/>
                <w:sz w:val="20"/>
                <w:szCs w:val="20"/>
              </w:rPr>
            </w:pPr>
            <w:r w:rsidRPr="001731DC">
              <w:rPr>
                <w:rFonts w:eastAsiaTheme="minorEastAsia"/>
                <w:kern w:val="0"/>
                <w:sz w:val="20"/>
                <w:szCs w:val="20"/>
              </w:rPr>
              <w:t>截至期末承诺投入金额</w:t>
            </w:r>
            <w:r w:rsidRPr="001731DC">
              <w:rPr>
                <w:rFonts w:eastAsiaTheme="minorEastAsia"/>
                <w:kern w:val="0"/>
                <w:sz w:val="20"/>
                <w:szCs w:val="20"/>
              </w:rPr>
              <w:t>(1)</w:t>
            </w:r>
          </w:p>
        </w:tc>
        <w:tc>
          <w:tcPr>
            <w:tcW w:w="1363" w:type="dxa"/>
            <w:tcBorders>
              <w:top w:val="nil"/>
              <w:left w:val="nil"/>
              <w:bottom w:val="nil"/>
              <w:right w:val="single" w:sz="4" w:space="0" w:color="000000"/>
            </w:tcBorders>
            <w:shd w:val="clear" w:color="auto" w:fill="auto"/>
            <w:vAlign w:val="center"/>
            <w:hideMark/>
          </w:tcPr>
          <w:p w:rsidR="00E3590F" w:rsidRPr="001731DC" w:rsidRDefault="00E3590F" w:rsidP="00D37515">
            <w:pPr>
              <w:widowControl/>
              <w:jc w:val="center"/>
              <w:rPr>
                <w:rFonts w:eastAsiaTheme="minorEastAsia"/>
                <w:kern w:val="0"/>
                <w:sz w:val="20"/>
                <w:szCs w:val="20"/>
              </w:rPr>
            </w:pPr>
            <w:r w:rsidRPr="001731DC">
              <w:rPr>
                <w:rFonts w:eastAsiaTheme="minorEastAsia"/>
                <w:kern w:val="0"/>
                <w:sz w:val="20"/>
                <w:szCs w:val="20"/>
              </w:rPr>
              <w:t>本年度投入金额</w:t>
            </w:r>
          </w:p>
        </w:tc>
        <w:tc>
          <w:tcPr>
            <w:tcW w:w="1417" w:type="dxa"/>
            <w:tcBorders>
              <w:top w:val="nil"/>
              <w:left w:val="nil"/>
              <w:bottom w:val="nil"/>
              <w:right w:val="single" w:sz="4" w:space="0" w:color="000000"/>
            </w:tcBorders>
            <w:shd w:val="clear" w:color="auto" w:fill="auto"/>
            <w:vAlign w:val="center"/>
            <w:hideMark/>
          </w:tcPr>
          <w:p w:rsidR="00E3590F" w:rsidRPr="001731DC" w:rsidRDefault="00E3590F" w:rsidP="00D37515">
            <w:pPr>
              <w:widowControl/>
              <w:jc w:val="center"/>
              <w:rPr>
                <w:rFonts w:eastAsiaTheme="minorEastAsia"/>
                <w:kern w:val="0"/>
                <w:sz w:val="20"/>
                <w:szCs w:val="20"/>
              </w:rPr>
            </w:pPr>
            <w:r w:rsidRPr="001731DC">
              <w:rPr>
                <w:rFonts w:eastAsiaTheme="minorEastAsia"/>
                <w:kern w:val="0"/>
                <w:sz w:val="20"/>
                <w:szCs w:val="20"/>
              </w:rPr>
              <w:t>截至期末累计投入金额</w:t>
            </w:r>
            <w:r w:rsidRPr="001731DC">
              <w:rPr>
                <w:rFonts w:eastAsiaTheme="minorEastAsia"/>
                <w:kern w:val="0"/>
                <w:sz w:val="20"/>
                <w:szCs w:val="20"/>
              </w:rPr>
              <w:t>(2)</w:t>
            </w:r>
          </w:p>
        </w:tc>
        <w:tc>
          <w:tcPr>
            <w:tcW w:w="1559" w:type="dxa"/>
            <w:tcBorders>
              <w:top w:val="nil"/>
              <w:left w:val="nil"/>
              <w:bottom w:val="nil"/>
              <w:right w:val="single" w:sz="4" w:space="0" w:color="000000"/>
            </w:tcBorders>
            <w:shd w:val="clear" w:color="auto" w:fill="auto"/>
            <w:vAlign w:val="center"/>
            <w:hideMark/>
          </w:tcPr>
          <w:p w:rsidR="00E3590F" w:rsidRPr="001731DC" w:rsidRDefault="00E3590F" w:rsidP="00D37515">
            <w:pPr>
              <w:widowControl/>
              <w:jc w:val="center"/>
              <w:rPr>
                <w:rFonts w:eastAsiaTheme="minorEastAsia"/>
                <w:kern w:val="0"/>
                <w:sz w:val="20"/>
                <w:szCs w:val="20"/>
              </w:rPr>
            </w:pPr>
            <w:r w:rsidRPr="001731DC">
              <w:rPr>
                <w:rFonts w:eastAsiaTheme="minorEastAsia"/>
                <w:kern w:val="0"/>
                <w:sz w:val="20"/>
                <w:szCs w:val="20"/>
              </w:rPr>
              <w:t>截至期末累计投入金额与承诺投入金额的差额</w:t>
            </w:r>
            <w:r w:rsidRPr="001731DC">
              <w:rPr>
                <w:rFonts w:eastAsiaTheme="minorEastAsia"/>
                <w:kern w:val="0"/>
                <w:sz w:val="20"/>
                <w:szCs w:val="20"/>
              </w:rPr>
              <w:br/>
              <w:t>(3)</w:t>
            </w:r>
            <w:r w:rsidRPr="001731DC">
              <w:rPr>
                <w:rFonts w:eastAsiaTheme="minorEastAsia"/>
                <w:kern w:val="0"/>
                <w:sz w:val="20"/>
                <w:szCs w:val="20"/>
              </w:rPr>
              <w:t>＝</w:t>
            </w:r>
            <w:r w:rsidRPr="001731DC">
              <w:rPr>
                <w:rFonts w:eastAsiaTheme="minorEastAsia"/>
                <w:kern w:val="0"/>
                <w:sz w:val="20"/>
                <w:szCs w:val="20"/>
              </w:rPr>
              <w:t>(2)-(1)</w:t>
            </w:r>
          </w:p>
        </w:tc>
        <w:tc>
          <w:tcPr>
            <w:tcW w:w="1134" w:type="dxa"/>
            <w:tcBorders>
              <w:top w:val="nil"/>
              <w:left w:val="nil"/>
              <w:bottom w:val="nil"/>
              <w:right w:val="single" w:sz="4" w:space="0" w:color="000000"/>
            </w:tcBorders>
            <w:shd w:val="clear" w:color="auto" w:fill="auto"/>
            <w:vAlign w:val="center"/>
            <w:hideMark/>
          </w:tcPr>
          <w:p w:rsidR="00E3590F" w:rsidRPr="001731DC" w:rsidRDefault="00E3590F" w:rsidP="00D37515">
            <w:pPr>
              <w:widowControl/>
              <w:jc w:val="center"/>
              <w:rPr>
                <w:rFonts w:eastAsiaTheme="minorEastAsia"/>
                <w:kern w:val="0"/>
                <w:sz w:val="20"/>
                <w:szCs w:val="20"/>
              </w:rPr>
            </w:pPr>
            <w:r w:rsidRPr="001731DC">
              <w:rPr>
                <w:rFonts w:eastAsiaTheme="minorEastAsia"/>
                <w:kern w:val="0"/>
                <w:sz w:val="20"/>
                <w:szCs w:val="20"/>
              </w:rPr>
              <w:t>截至期末投入进度</w:t>
            </w:r>
            <w:r w:rsidRPr="001731DC">
              <w:rPr>
                <w:rFonts w:eastAsiaTheme="minorEastAsia"/>
                <w:kern w:val="0"/>
                <w:sz w:val="20"/>
                <w:szCs w:val="20"/>
              </w:rPr>
              <w:t>(%)</w:t>
            </w:r>
            <w:r w:rsidRPr="001731DC">
              <w:rPr>
                <w:rFonts w:eastAsiaTheme="minorEastAsia"/>
                <w:kern w:val="0"/>
                <w:sz w:val="20"/>
                <w:szCs w:val="20"/>
              </w:rPr>
              <w:br/>
              <w:t>(4)</w:t>
            </w:r>
            <w:r w:rsidRPr="001731DC">
              <w:rPr>
                <w:rFonts w:eastAsiaTheme="minorEastAsia"/>
                <w:kern w:val="0"/>
                <w:sz w:val="20"/>
                <w:szCs w:val="20"/>
              </w:rPr>
              <w:t>＝</w:t>
            </w:r>
            <w:r w:rsidRPr="001731DC">
              <w:rPr>
                <w:rFonts w:eastAsiaTheme="minorEastAsia"/>
                <w:kern w:val="0"/>
                <w:sz w:val="20"/>
                <w:szCs w:val="20"/>
              </w:rPr>
              <w:t>(2)/(1)</w:t>
            </w:r>
          </w:p>
        </w:tc>
        <w:tc>
          <w:tcPr>
            <w:tcW w:w="851" w:type="dxa"/>
            <w:tcBorders>
              <w:top w:val="nil"/>
              <w:left w:val="nil"/>
              <w:bottom w:val="nil"/>
              <w:right w:val="single" w:sz="4" w:space="0" w:color="000000"/>
            </w:tcBorders>
            <w:shd w:val="clear" w:color="auto" w:fill="auto"/>
            <w:vAlign w:val="center"/>
            <w:hideMark/>
          </w:tcPr>
          <w:p w:rsidR="00E3590F" w:rsidRPr="001731DC" w:rsidRDefault="00E3590F" w:rsidP="00D37515">
            <w:pPr>
              <w:widowControl/>
              <w:jc w:val="center"/>
              <w:rPr>
                <w:rFonts w:eastAsiaTheme="minorEastAsia"/>
                <w:kern w:val="0"/>
                <w:sz w:val="20"/>
                <w:szCs w:val="20"/>
              </w:rPr>
            </w:pPr>
            <w:r w:rsidRPr="001731DC">
              <w:rPr>
                <w:rFonts w:eastAsiaTheme="minorEastAsia"/>
                <w:kern w:val="0"/>
                <w:sz w:val="20"/>
                <w:szCs w:val="20"/>
              </w:rPr>
              <w:t>项目达到预定可使用状态日期</w:t>
            </w:r>
          </w:p>
        </w:tc>
        <w:tc>
          <w:tcPr>
            <w:tcW w:w="709" w:type="dxa"/>
            <w:tcBorders>
              <w:top w:val="nil"/>
              <w:left w:val="nil"/>
              <w:bottom w:val="nil"/>
              <w:right w:val="single" w:sz="4" w:space="0" w:color="000000"/>
            </w:tcBorders>
            <w:shd w:val="clear" w:color="auto" w:fill="auto"/>
            <w:vAlign w:val="center"/>
            <w:hideMark/>
          </w:tcPr>
          <w:p w:rsidR="00E3590F" w:rsidRPr="001731DC" w:rsidRDefault="00E3590F" w:rsidP="00D37515">
            <w:pPr>
              <w:widowControl/>
              <w:jc w:val="center"/>
              <w:rPr>
                <w:rFonts w:eastAsiaTheme="minorEastAsia"/>
                <w:kern w:val="0"/>
                <w:sz w:val="20"/>
                <w:szCs w:val="20"/>
              </w:rPr>
            </w:pPr>
            <w:r w:rsidRPr="001731DC">
              <w:rPr>
                <w:rFonts w:eastAsiaTheme="minorEastAsia"/>
                <w:kern w:val="0"/>
                <w:sz w:val="20"/>
                <w:szCs w:val="20"/>
              </w:rPr>
              <w:t>本年度实现的效益</w:t>
            </w:r>
          </w:p>
        </w:tc>
        <w:tc>
          <w:tcPr>
            <w:tcW w:w="708" w:type="dxa"/>
            <w:tcBorders>
              <w:top w:val="nil"/>
              <w:left w:val="nil"/>
              <w:bottom w:val="nil"/>
              <w:right w:val="single" w:sz="4" w:space="0" w:color="000000"/>
            </w:tcBorders>
            <w:shd w:val="clear" w:color="auto" w:fill="auto"/>
            <w:vAlign w:val="center"/>
            <w:hideMark/>
          </w:tcPr>
          <w:p w:rsidR="00E3590F" w:rsidRPr="001731DC" w:rsidRDefault="00E3590F" w:rsidP="00D37515">
            <w:pPr>
              <w:widowControl/>
              <w:jc w:val="center"/>
              <w:rPr>
                <w:rFonts w:eastAsiaTheme="minorEastAsia"/>
                <w:kern w:val="0"/>
                <w:sz w:val="20"/>
                <w:szCs w:val="20"/>
              </w:rPr>
            </w:pPr>
            <w:r w:rsidRPr="001731DC">
              <w:rPr>
                <w:rFonts w:eastAsiaTheme="minorEastAsia"/>
                <w:kern w:val="0"/>
                <w:sz w:val="20"/>
                <w:szCs w:val="20"/>
              </w:rPr>
              <w:t>是否达到预计效益</w:t>
            </w:r>
          </w:p>
        </w:tc>
        <w:tc>
          <w:tcPr>
            <w:tcW w:w="851" w:type="dxa"/>
            <w:tcBorders>
              <w:top w:val="nil"/>
              <w:left w:val="nil"/>
              <w:bottom w:val="nil"/>
              <w:right w:val="single" w:sz="4" w:space="0" w:color="000000"/>
            </w:tcBorders>
            <w:shd w:val="clear" w:color="auto" w:fill="auto"/>
            <w:vAlign w:val="center"/>
            <w:hideMark/>
          </w:tcPr>
          <w:p w:rsidR="00E3590F" w:rsidRPr="001731DC" w:rsidRDefault="00E3590F" w:rsidP="00D37515">
            <w:pPr>
              <w:widowControl/>
              <w:jc w:val="center"/>
              <w:rPr>
                <w:rFonts w:eastAsiaTheme="minorEastAsia"/>
                <w:kern w:val="0"/>
                <w:sz w:val="20"/>
                <w:szCs w:val="20"/>
              </w:rPr>
            </w:pPr>
            <w:r w:rsidRPr="001731DC">
              <w:rPr>
                <w:rFonts w:eastAsiaTheme="minorEastAsia"/>
                <w:kern w:val="0"/>
                <w:sz w:val="20"/>
                <w:szCs w:val="20"/>
              </w:rPr>
              <w:t>项目可行性是否发生重大变化</w:t>
            </w:r>
          </w:p>
        </w:tc>
      </w:tr>
      <w:tr w:rsidR="00E3590F" w:rsidRPr="001731DC" w:rsidTr="00D37515">
        <w:trPr>
          <w:trHeight w:val="780"/>
        </w:trPr>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E3590F" w:rsidRPr="001731DC" w:rsidRDefault="00E3590F" w:rsidP="00D37515">
            <w:pPr>
              <w:widowControl/>
              <w:jc w:val="center"/>
              <w:rPr>
                <w:rFonts w:eastAsiaTheme="minorEastAsia"/>
                <w:kern w:val="0"/>
                <w:sz w:val="20"/>
                <w:szCs w:val="20"/>
              </w:rPr>
            </w:pPr>
            <w:r w:rsidRPr="001731DC">
              <w:rPr>
                <w:rFonts w:eastAsiaTheme="minorEastAsia"/>
                <w:kern w:val="0"/>
                <w:sz w:val="20"/>
                <w:szCs w:val="20"/>
              </w:rPr>
              <w:t>云服务平台升级及应用拓展项目</w:t>
            </w:r>
          </w:p>
        </w:tc>
        <w:tc>
          <w:tcPr>
            <w:tcW w:w="783" w:type="dxa"/>
            <w:tcBorders>
              <w:top w:val="single" w:sz="4" w:space="0" w:color="auto"/>
              <w:left w:val="nil"/>
              <w:bottom w:val="single" w:sz="4" w:space="0" w:color="auto"/>
              <w:right w:val="single" w:sz="4" w:space="0" w:color="auto"/>
            </w:tcBorders>
            <w:shd w:val="clear" w:color="auto" w:fill="auto"/>
            <w:vAlign w:val="center"/>
          </w:tcPr>
          <w:p w:rsidR="00E3590F" w:rsidRPr="001731DC" w:rsidRDefault="00E3590F" w:rsidP="00D37515">
            <w:pPr>
              <w:widowControl/>
              <w:jc w:val="center"/>
              <w:rPr>
                <w:rFonts w:eastAsiaTheme="minorEastAsia"/>
                <w:kern w:val="0"/>
                <w:sz w:val="20"/>
                <w:szCs w:val="20"/>
              </w:rPr>
            </w:pPr>
            <w:r w:rsidRPr="001731DC">
              <w:rPr>
                <w:rFonts w:eastAsiaTheme="minorEastAsia"/>
                <w:kern w:val="0"/>
                <w:sz w:val="20"/>
                <w:szCs w:val="20"/>
              </w:rPr>
              <w:t>否</w:t>
            </w:r>
          </w:p>
        </w:tc>
        <w:tc>
          <w:tcPr>
            <w:tcW w:w="1216" w:type="dxa"/>
            <w:tcBorders>
              <w:top w:val="single" w:sz="4" w:space="0" w:color="auto"/>
              <w:left w:val="nil"/>
              <w:bottom w:val="single" w:sz="4" w:space="0" w:color="auto"/>
              <w:right w:val="single" w:sz="4" w:space="0" w:color="auto"/>
            </w:tcBorders>
            <w:shd w:val="clear" w:color="auto" w:fill="auto"/>
            <w:noWrap/>
            <w:vAlign w:val="center"/>
          </w:tcPr>
          <w:p w:rsidR="00E3590F" w:rsidRPr="001731DC" w:rsidRDefault="00E3590F" w:rsidP="00D37515">
            <w:pPr>
              <w:widowControl/>
              <w:jc w:val="center"/>
              <w:rPr>
                <w:rFonts w:eastAsiaTheme="minorEastAsia"/>
                <w:color w:val="000000"/>
                <w:kern w:val="0"/>
                <w:sz w:val="20"/>
                <w:szCs w:val="20"/>
              </w:rPr>
            </w:pPr>
            <w:r w:rsidRPr="001731DC">
              <w:rPr>
                <w:rFonts w:eastAsiaTheme="minorEastAsia"/>
                <w:color w:val="000000"/>
                <w:kern w:val="0"/>
                <w:sz w:val="20"/>
                <w:szCs w:val="20"/>
              </w:rPr>
              <w:t>140,000.00</w:t>
            </w:r>
          </w:p>
        </w:tc>
        <w:tc>
          <w:tcPr>
            <w:tcW w:w="1216" w:type="dxa"/>
            <w:gridSpan w:val="2"/>
            <w:tcBorders>
              <w:top w:val="single" w:sz="4" w:space="0" w:color="auto"/>
              <w:left w:val="nil"/>
              <w:bottom w:val="single" w:sz="4" w:space="0" w:color="auto"/>
              <w:right w:val="single" w:sz="4" w:space="0" w:color="auto"/>
            </w:tcBorders>
            <w:shd w:val="clear" w:color="auto" w:fill="auto"/>
            <w:noWrap/>
            <w:vAlign w:val="center"/>
          </w:tcPr>
          <w:p w:rsidR="00E3590F" w:rsidRPr="001731DC" w:rsidRDefault="00E3590F" w:rsidP="00D37515">
            <w:pPr>
              <w:widowControl/>
              <w:jc w:val="center"/>
              <w:rPr>
                <w:rFonts w:eastAsiaTheme="minorEastAsia"/>
                <w:color w:val="000000"/>
                <w:kern w:val="0"/>
                <w:sz w:val="20"/>
                <w:szCs w:val="20"/>
              </w:rPr>
            </w:pPr>
            <w:r w:rsidRPr="001731DC">
              <w:rPr>
                <w:rFonts w:eastAsiaTheme="minorEastAsia"/>
                <w:color w:val="000000"/>
                <w:kern w:val="0"/>
                <w:sz w:val="20"/>
                <w:szCs w:val="20"/>
              </w:rPr>
              <w:t>140,000.00</w:t>
            </w:r>
          </w:p>
        </w:tc>
        <w:tc>
          <w:tcPr>
            <w:tcW w:w="1216" w:type="dxa"/>
            <w:tcBorders>
              <w:top w:val="single" w:sz="4" w:space="0" w:color="auto"/>
              <w:left w:val="nil"/>
              <w:bottom w:val="single" w:sz="4" w:space="0" w:color="auto"/>
              <w:right w:val="single" w:sz="4" w:space="0" w:color="auto"/>
            </w:tcBorders>
            <w:shd w:val="clear" w:color="auto" w:fill="auto"/>
            <w:noWrap/>
            <w:vAlign w:val="center"/>
          </w:tcPr>
          <w:p w:rsidR="00E3590F" w:rsidRPr="001731DC" w:rsidRDefault="00E3590F" w:rsidP="00D37515">
            <w:pPr>
              <w:widowControl/>
              <w:jc w:val="center"/>
              <w:rPr>
                <w:rFonts w:eastAsiaTheme="minorEastAsia"/>
                <w:color w:val="000000"/>
                <w:kern w:val="0"/>
                <w:sz w:val="20"/>
                <w:szCs w:val="20"/>
              </w:rPr>
            </w:pPr>
            <w:r w:rsidRPr="001731DC">
              <w:rPr>
                <w:rFonts w:eastAsiaTheme="minorEastAsia"/>
                <w:color w:val="000000"/>
                <w:kern w:val="0"/>
                <w:sz w:val="20"/>
                <w:szCs w:val="20"/>
              </w:rPr>
              <w:t>140,000.00</w:t>
            </w:r>
          </w:p>
        </w:tc>
        <w:tc>
          <w:tcPr>
            <w:tcW w:w="1363" w:type="dxa"/>
            <w:tcBorders>
              <w:top w:val="single" w:sz="4" w:space="0" w:color="auto"/>
              <w:left w:val="nil"/>
              <w:bottom w:val="single" w:sz="4" w:space="0" w:color="auto"/>
              <w:right w:val="single" w:sz="4" w:space="0" w:color="auto"/>
            </w:tcBorders>
            <w:shd w:val="clear" w:color="auto" w:fill="auto"/>
            <w:noWrap/>
            <w:vAlign w:val="center"/>
          </w:tcPr>
          <w:p w:rsidR="00E3590F" w:rsidRPr="001731DC" w:rsidRDefault="00E3590F" w:rsidP="00D37515">
            <w:pPr>
              <w:widowControl/>
              <w:jc w:val="center"/>
              <w:rPr>
                <w:rFonts w:eastAsiaTheme="minorEastAsia"/>
                <w:color w:val="000000"/>
                <w:kern w:val="0"/>
                <w:sz w:val="20"/>
                <w:szCs w:val="20"/>
                <w:highlight w:val="yellow"/>
              </w:rPr>
            </w:pPr>
            <w:r w:rsidRPr="001731DC">
              <w:rPr>
                <w:rFonts w:eastAsiaTheme="minorEastAsia"/>
                <w:color w:val="000000"/>
                <w:kern w:val="0"/>
                <w:sz w:val="20"/>
                <w:szCs w:val="20"/>
              </w:rPr>
              <w:t>3,861.13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3590F" w:rsidRPr="001731DC" w:rsidRDefault="00E3590F" w:rsidP="00D37515">
            <w:pPr>
              <w:widowControl/>
              <w:jc w:val="center"/>
              <w:rPr>
                <w:rFonts w:eastAsiaTheme="minorEastAsia"/>
                <w:color w:val="000000"/>
                <w:kern w:val="0"/>
                <w:sz w:val="20"/>
                <w:szCs w:val="20"/>
              </w:rPr>
            </w:pPr>
            <w:r w:rsidRPr="001731DC">
              <w:rPr>
                <w:rFonts w:eastAsiaTheme="minorEastAsia"/>
                <w:color w:val="000000"/>
                <w:kern w:val="0"/>
                <w:sz w:val="20"/>
                <w:szCs w:val="20"/>
              </w:rPr>
              <w:t xml:space="preserve">21,317.95 </w:t>
            </w:r>
          </w:p>
        </w:tc>
        <w:tc>
          <w:tcPr>
            <w:tcW w:w="1559" w:type="dxa"/>
            <w:tcBorders>
              <w:top w:val="single" w:sz="4" w:space="0" w:color="auto"/>
              <w:left w:val="nil"/>
              <w:bottom w:val="single" w:sz="4" w:space="0" w:color="auto"/>
              <w:right w:val="single" w:sz="4" w:space="0" w:color="auto"/>
            </w:tcBorders>
            <w:shd w:val="clear" w:color="auto" w:fill="auto"/>
            <w:noWrap/>
          </w:tcPr>
          <w:p w:rsidR="00E3590F" w:rsidRPr="001731DC" w:rsidRDefault="00E3590F" w:rsidP="00D37515">
            <w:pPr>
              <w:widowControl/>
              <w:jc w:val="center"/>
              <w:rPr>
                <w:rFonts w:eastAsiaTheme="minorEastAsia"/>
                <w:color w:val="000000"/>
                <w:kern w:val="0"/>
                <w:sz w:val="20"/>
                <w:szCs w:val="20"/>
              </w:rPr>
            </w:pPr>
          </w:p>
          <w:p w:rsidR="00E3590F" w:rsidRPr="001731DC" w:rsidRDefault="00E3590F" w:rsidP="00D37515">
            <w:pPr>
              <w:widowControl/>
              <w:jc w:val="center"/>
              <w:rPr>
                <w:rFonts w:eastAsiaTheme="minorEastAsia"/>
                <w:color w:val="000000"/>
                <w:kern w:val="0"/>
                <w:sz w:val="20"/>
                <w:szCs w:val="20"/>
              </w:rPr>
            </w:pPr>
          </w:p>
          <w:p w:rsidR="00E3590F" w:rsidRPr="001731DC" w:rsidRDefault="00E3590F" w:rsidP="00D37515">
            <w:pPr>
              <w:widowControl/>
              <w:jc w:val="center"/>
              <w:rPr>
                <w:rFonts w:eastAsiaTheme="minorEastAsia"/>
                <w:color w:val="000000"/>
                <w:kern w:val="0"/>
                <w:sz w:val="20"/>
                <w:szCs w:val="20"/>
              </w:rPr>
            </w:pPr>
            <w:r w:rsidRPr="001731DC">
              <w:rPr>
                <w:rFonts w:eastAsiaTheme="minorEastAsia"/>
                <w:color w:val="000000"/>
                <w:kern w:val="0"/>
                <w:sz w:val="20"/>
                <w:szCs w:val="20"/>
              </w:rPr>
              <w:t xml:space="preserve">-118,682.05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3590F" w:rsidRPr="001731DC" w:rsidRDefault="00E3590F" w:rsidP="00D37515">
            <w:pPr>
              <w:jc w:val="center"/>
              <w:rPr>
                <w:rFonts w:eastAsiaTheme="minorEastAsia"/>
                <w:color w:val="000000"/>
                <w:sz w:val="20"/>
                <w:szCs w:val="20"/>
              </w:rPr>
            </w:pPr>
            <w:r w:rsidRPr="001731DC">
              <w:rPr>
                <w:rFonts w:eastAsiaTheme="minorEastAsia"/>
                <w:color w:val="000000"/>
                <w:sz w:val="20"/>
                <w:szCs w:val="20"/>
              </w:rPr>
              <w:t>15.23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3590F" w:rsidRPr="001731DC" w:rsidRDefault="00E3590F" w:rsidP="00D37515">
            <w:pPr>
              <w:widowControl/>
              <w:jc w:val="center"/>
              <w:rPr>
                <w:rFonts w:eastAsiaTheme="minorEastAsia"/>
                <w:kern w:val="0"/>
                <w:sz w:val="20"/>
                <w:szCs w:val="20"/>
              </w:rPr>
            </w:pPr>
            <w:r w:rsidRPr="001731DC">
              <w:rPr>
                <w:rFonts w:eastAsiaTheme="minorEastAsia"/>
                <w:kern w:val="0"/>
                <w:sz w:val="20"/>
                <w:szCs w:val="20"/>
              </w:rPr>
              <w:t>不适用</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3590F" w:rsidRPr="001731DC" w:rsidRDefault="00E3590F" w:rsidP="00D37515">
            <w:pPr>
              <w:widowControl/>
              <w:jc w:val="center"/>
              <w:rPr>
                <w:rFonts w:eastAsiaTheme="minorEastAsia"/>
                <w:kern w:val="0"/>
                <w:sz w:val="20"/>
                <w:szCs w:val="20"/>
              </w:rPr>
            </w:pPr>
            <w:r w:rsidRPr="001731DC">
              <w:rPr>
                <w:rFonts w:eastAsiaTheme="minorEastAsia"/>
                <w:kern w:val="0"/>
                <w:sz w:val="20"/>
                <w:szCs w:val="20"/>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3590F" w:rsidRPr="001731DC" w:rsidRDefault="00E3590F" w:rsidP="00D37515">
            <w:pPr>
              <w:widowControl/>
              <w:jc w:val="center"/>
              <w:rPr>
                <w:rFonts w:eastAsiaTheme="minorEastAsia"/>
                <w:kern w:val="0"/>
                <w:sz w:val="20"/>
                <w:szCs w:val="20"/>
              </w:rPr>
            </w:pPr>
            <w:r w:rsidRPr="001731DC">
              <w:rPr>
                <w:rFonts w:eastAsiaTheme="minorEastAsia"/>
                <w:kern w:val="0"/>
                <w:sz w:val="20"/>
                <w:szCs w:val="20"/>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3590F" w:rsidRPr="001731DC" w:rsidRDefault="00E3590F" w:rsidP="00D37515">
            <w:pPr>
              <w:widowControl/>
              <w:jc w:val="center"/>
              <w:rPr>
                <w:rFonts w:eastAsiaTheme="minorEastAsia"/>
                <w:kern w:val="0"/>
                <w:sz w:val="20"/>
                <w:szCs w:val="20"/>
              </w:rPr>
            </w:pPr>
            <w:r w:rsidRPr="001731DC">
              <w:rPr>
                <w:rFonts w:eastAsiaTheme="minorEastAsia"/>
                <w:kern w:val="0"/>
                <w:sz w:val="20"/>
                <w:szCs w:val="20"/>
              </w:rPr>
              <w:t>否</w:t>
            </w:r>
          </w:p>
        </w:tc>
      </w:tr>
      <w:tr w:rsidR="00E3590F" w:rsidRPr="001731DC" w:rsidTr="00D37515">
        <w:trPr>
          <w:trHeight w:val="1040"/>
        </w:trPr>
        <w:tc>
          <w:tcPr>
            <w:tcW w:w="869" w:type="dxa"/>
            <w:tcBorders>
              <w:top w:val="nil"/>
              <w:left w:val="single" w:sz="4" w:space="0" w:color="auto"/>
              <w:bottom w:val="single" w:sz="4" w:space="0" w:color="auto"/>
              <w:right w:val="single" w:sz="4" w:space="0" w:color="auto"/>
            </w:tcBorders>
            <w:shd w:val="clear" w:color="auto" w:fill="auto"/>
            <w:vAlign w:val="center"/>
            <w:hideMark/>
          </w:tcPr>
          <w:p w:rsidR="00E3590F" w:rsidRPr="001731DC" w:rsidRDefault="00E3590F" w:rsidP="00D37515">
            <w:pPr>
              <w:widowControl/>
              <w:jc w:val="center"/>
              <w:rPr>
                <w:rFonts w:eastAsiaTheme="minorEastAsia"/>
                <w:kern w:val="0"/>
                <w:sz w:val="20"/>
                <w:szCs w:val="20"/>
              </w:rPr>
            </w:pPr>
            <w:r w:rsidRPr="001731DC">
              <w:rPr>
                <w:rFonts w:eastAsiaTheme="minorEastAsia"/>
                <w:kern w:val="0"/>
                <w:sz w:val="20"/>
                <w:szCs w:val="20"/>
              </w:rPr>
              <w:t>优质版权内容平台建设项目</w:t>
            </w:r>
          </w:p>
        </w:tc>
        <w:tc>
          <w:tcPr>
            <w:tcW w:w="783" w:type="dxa"/>
            <w:tcBorders>
              <w:top w:val="nil"/>
              <w:left w:val="nil"/>
              <w:bottom w:val="single" w:sz="4" w:space="0" w:color="auto"/>
              <w:right w:val="single" w:sz="4" w:space="0" w:color="auto"/>
            </w:tcBorders>
            <w:shd w:val="clear" w:color="auto" w:fill="auto"/>
            <w:vAlign w:val="center"/>
            <w:hideMark/>
          </w:tcPr>
          <w:p w:rsidR="00E3590F" w:rsidRPr="001731DC" w:rsidRDefault="00E3590F" w:rsidP="00D37515">
            <w:pPr>
              <w:widowControl/>
              <w:jc w:val="center"/>
              <w:rPr>
                <w:rFonts w:eastAsiaTheme="minorEastAsia"/>
                <w:kern w:val="0"/>
                <w:sz w:val="20"/>
                <w:szCs w:val="20"/>
              </w:rPr>
            </w:pPr>
            <w:r w:rsidRPr="001731DC">
              <w:rPr>
                <w:rFonts w:eastAsiaTheme="minorEastAsia"/>
                <w:kern w:val="0"/>
                <w:sz w:val="20"/>
                <w:szCs w:val="20"/>
              </w:rPr>
              <w:t>否</w:t>
            </w:r>
          </w:p>
        </w:tc>
        <w:tc>
          <w:tcPr>
            <w:tcW w:w="1216" w:type="dxa"/>
            <w:tcBorders>
              <w:top w:val="nil"/>
              <w:left w:val="nil"/>
              <w:bottom w:val="single" w:sz="4" w:space="0" w:color="auto"/>
              <w:right w:val="single" w:sz="4" w:space="0" w:color="auto"/>
            </w:tcBorders>
            <w:shd w:val="clear" w:color="auto" w:fill="auto"/>
            <w:noWrap/>
            <w:vAlign w:val="center"/>
            <w:hideMark/>
          </w:tcPr>
          <w:p w:rsidR="00E3590F" w:rsidRPr="001731DC" w:rsidRDefault="00E3590F" w:rsidP="00D37515">
            <w:pPr>
              <w:widowControl/>
              <w:jc w:val="center"/>
              <w:rPr>
                <w:rFonts w:eastAsiaTheme="minorEastAsia"/>
                <w:color w:val="000000"/>
                <w:kern w:val="0"/>
                <w:sz w:val="20"/>
                <w:szCs w:val="20"/>
              </w:rPr>
            </w:pPr>
            <w:r w:rsidRPr="001731DC">
              <w:rPr>
                <w:rFonts w:eastAsiaTheme="minorEastAsia"/>
                <w:color w:val="000000"/>
                <w:kern w:val="0"/>
                <w:sz w:val="20"/>
                <w:szCs w:val="20"/>
              </w:rPr>
              <w:t>190,000.00</w:t>
            </w:r>
          </w:p>
        </w:tc>
        <w:tc>
          <w:tcPr>
            <w:tcW w:w="1216" w:type="dxa"/>
            <w:gridSpan w:val="2"/>
            <w:tcBorders>
              <w:top w:val="nil"/>
              <w:left w:val="nil"/>
              <w:bottom w:val="single" w:sz="4" w:space="0" w:color="auto"/>
              <w:right w:val="single" w:sz="4" w:space="0" w:color="auto"/>
            </w:tcBorders>
            <w:shd w:val="clear" w:color="auto" w:fill="auto"/>
            <w:noWrap/>
            <w:vAlign w:val="center"/>
            <w:hideMark/>
          </w:tcPr>
          <w:p w:rsidR="00E3590F" w:rsidRPr="001731DC" w:rsidRDefault="00E3590F" w:rsidP="00D37515">
            <w:pPr>
              <w:widowControl/>
              <w:jc w:val="center"/>
              <w:rPr>
                <w:rFonts w:eastAsiaTheme="minorEastAsia"/>
                <w:color w:val="000000"/>
                <w:kern w:val="0"/>
                <w:sz w:val="20"/>
                <w:szCs w:val="20"/>
              </w:rPr>
            </w:pPr>
            <w:r w:rsidRPr="001731DC">
              <w:rPr>
                <w:rFonts w:eastAsiaTheme="minorEastAsia"/>
                <w:color w:val="000000"/>
                <w:kern w:val="0"/>
                <w:sz w:val="20"/>
                <w:szCs w:val="20"/>
              </w:rPr>
              <w:t>188,349.99</w:t>
            </w:r>
          </w:p>
        </w:tc>
        <w:tc>
          <w:tcPr>
            <w:tcW w:w="1216" w:type="dxa"/>
            <w:tcBorders>
              <w:top w:val="nil"/>
              <w:left w:val="nil"/>
              <w:bottom w:val="single" w:sz="4" w:space="0" w:color="auto"/>
              <w:right w:val="single" w:sz="4" w:space="0" w:color="auto"/>
            </w:tcBorders>
            <w:shd w:val="clear" w:color="auto" w:fill="auto"/>
            <w:noWrap/>
            <w:vAlign w:val="center"/>
            <w:hideMark/>
          </w:tcPr>
          <w:p w:rsidR="00E3590F" w:rsidRPr="001731DC" w:rsidRDefault="00E3590F" w:rsidP="00D37515">
            <w:pPr>
              <w:widowControl/>
              <w:jc w:val="center"/>
              <w:rPr>
                <w:rFonts w:eastAsiaTheme="minorEastAsia"/>
                <w:color w:val="000000"/>
                <w:kern w:val="0"/>
                <w:sz w:val="20"/>
                <w:szCs w:val="20"/>
              </w:rPr>
            </w:pPr>
            <w:r w:rsidRPr="001731DC">
              <w:rPr>
                <w:rFonts w:eastAsiaTheme="minorEastAsia"/>
                <w:color w:val="000000"/>
                <w:kern w:val="0"/>
                <w:sz w:val="20"/>
                <w:szCs w:val="20"/>
              </w:rPr>
              <w:t>188,349.99</w:t>
            </w:r>
          </w:p>
        </w:tc>
        <w:tc>
          <w:tcPr>
            <w:tcW w:w="1363" w:type="dxa"/>
            <w:tcBorders>
              <w:top w:val="nil"/>
              <w:left w:val="nil"/>
              <w:bottom w:val="single" w:sz="4" w:space="0" w:color="auto"/>
              <w:right w:val="single" w:sz="4" w:space="0" w:color="auto"/>
            </w:tcBorders>
            <w:shd w:val="clear" w:color="auto" w:fill="auto"/>
            <w:noWrap/>
            <w:vAlign w:val="center"/>
            <w:hideMark/>
          </w:tcPr>
          <w:p w:rsidR="00E3590F" w:rsidRPr="001731DC" w:rsidRDefault="00E3590F" w:rsidP="00D37515">
            <w:pPr>
              <w:widowControl/>
              <w:jc w:val="center"/>
              <w:rPr>
                <w:rFonts w:eastAsiaTheme="minorEastAsia"/>
                <w:color w:val="000000"/>
                <w:kern w:val="0"/>
                <w:sz w:val="20"/>
                <w:szCs w:val="20"/>
                <w:highlight w:val="yellow"/>
              </w:rPr>
            </w:pPr>
            <w:r w:rsidRPr="001731DC">
              <w:rPr>
                <w:rFonts w:eastAsiaTheme="minorEastAsia"/>
                <w:kern w:val="0"/>
                <w:sz w:val="20"/>
                <w:szCs w:val="20"/>
              </w:rPr>
              <w:t>-</w:t>
            </w:r>
          </w:p>
        </w:tc>
        <w:tc>
          <w:tcPr>
            <w:tcW w:w="1417" w:type="dxa"/>
            <w:tcBorders>
              <w:top w:val="nil"/>
              <w:left w:val="nil"/>
              <w:bottom w:val="single" w:sz="4" w:space="0" w:color="auto"/>
              <w:right w:val="single" w:sz="4" w:space="0" w:color="auto"/>
            </w:tcBorders>
            <w:shd w:val="clear" w:color="auto" w:fill="auto"/>
            <w:noWrap/>
            <w:vAlign w:val="center"/>
            <w:hideMark/>
          </w:tcPr>
          <w:p w:rsidR="00E3590F" w:rsidRPr="001731DC" w:rsidRDefault="00E3590F" w:rsidP="00D37515">
            <w:pPr>
              <w:widowControl/>
              <w:jc w:val="center"/>
              <w:rPr>
                <w:rFonts w:eastAsiaTheme="minorEastAsia"/>
                <w:color w:val="000000"/>
                <w:kern w:val="0"/>
                <w:sz w:val="20"/>
                <w:szCs w:val="20"/>
                <w:highlight w:val="yellow"/>
              </w:rPr>
            </w:pPr>
            <w:r w:rsidRPr="001731DC">
              <w:rPr>
                <w:rFonts w:eastAsiaTheme="minorEastAsia"/>
                <w:color w:val="000000"/>
                <w:kern w:val="0"/>
                <w:sz w:val="20"/>
                <w:szCs w:val="20"/>
              </w:rPr>
              <w:t>4,075.00</w:t>
            </w:r>
          </w:p>
        </w:tc>
        <w:tc>
          <w:tcPr>
            <w:tcW w:w="1559" w:type="dxa"/>
            <w:tcBorders>
              <w:top w:val="nil"/>
              <w:left w:val="nil"/>
              <w:bottom w:val="single" w:sz="4" w:space="0" w:color="auto"/>
              <w:right w:val="single" w:sz="4" w:space="0" w:color="auto"/>
            </w:tcBorders>
            <w:shd w:val="clear" w:color="auto" w:fill="auto"/>
            <w:noWrap/>
            <w:hideMark/>
          </w:tcPr>
          <w:p w:rsidR="00E3590F" w:rsidRPr="001731DC" w:rsidRDefault="00E3590F" w:rsidP="00D37515">
            <w:pPr>
              <w:widowControl/>
              <w:jc w:val="center"/>
              <w:rPr>
                <w:rFonts w:eastAsiaTheme="minorEastAsia"/>
                <w:color w:val="000000"/>
                <w:kern w:val="0"/>
                <w:sz w:val="20"/>
                <w:szCs w:val="20"/>
              </w:rPr>
            </w:pPr>
          </w:p>
          <w:p w:rsidR="00E3590F" w:rsidRDefault="00E3590F" w:rsidP="00D37515">
            <w:pPr>
              <w:widowControl/>
              <w:jc w:val="center"/>
              <w:rPr>
                <w:rFonts w:eastAsiaTheme="minorEastAsia"/>
                <w:color w:val="000000"/>
                <w:kern w:val="0"/>
                <w:sz w:val="20"/>
                <w:szCs w:val="20"/>
              </w:rPr>
            </w:pPr>
          </w:p>
          <w:p w:rsidR="00E3590F" w:rsidRPr="001731DC" w:rsidRDefault="00E3590F" w:rsidP="00D37515">
            <w:pPr>
              <w:widowControl/>
              <w:jc w:val="center"/>
              <w:rPr>
                <w:rFonts w:eastAsiaTheme="minorEastAsia"/>
                <w:color w:val="000000"/>
                <w:kern w:val="0"/>
                <w:sz w:val="20"/>
                <w:szCs w:val="20"/>
              </w:rPr>
            </w:pPr>
            <w:r w:rsidRPr="001731DC">
              <w:rPr>
                <w:rFonts w:eastAsiaTheme="minorEastAsia"/>
                <w:color w:val="000000"/>
                <w:kern w:val="0"/>
                <w:sz w:val="20"/>
                <w:szCs w:val="20"/>
              </w:rPr>
              <w:t xml:space="preserve">-184,274.99 </w:t>
            </w:r>
          </w:p>
        </w:tc>
        <w:tc>
          <w:tcPr>
            <w:tcW w:w="1134" w:type="dxa"/>
            <w:tcBorders>
              <w:top w:val="nil"/>
              <w:left w:val="nil"/>
              <w:bottom w:val="single" w:sz="4" w:space="0" w:color="auto"/>
              <w:right w:val="single" w:sz="4" w:space="0" w:color="auto"/>
            </w:tcBorders>
            <w:shd w:val="clear" w:color="auto" w:fill="auto"/>
            <w:noWrap/>
            <w:vAlign w:val="center"/>
            <w:hideMark/>
          </w:tcPr>
          <w:p w:rsidR="00E3590F" w:rsidRPr="001731DC" w:rsidRDefault="00E3590F" w:rsidP="00D37515">
            <w:pPr>
              <w:ind w:firstLineChars="150" w:firstLine="300"/>
              <w:rPr>
                <w:rFonts w:eastAsiaTheme="minorEastAsia"/>
                <w:color w:val="000000"/>
                <w:sz w:val="20"/>
                <w:szCs w:val="20"/>
              </w:rPr>
            </w:pPr>
            <w:r w:rsidRPr="001731DC">
              <w:rPr>
                <w:rFonts w:eastAsiaTheme="minorEastAsia"/>
                <w:color w:val="000000"/>
                <w:sz w:val="20"/>
                <w:szCs w:val="20"/>
              </w:rPr>
              <w:t>2.16</w:t>
            </w:r>
          </w:p>
        </w:tc>
        <w:tc>
          <w:tcPr>
            <w:tcW w:w="851" w:type="dxa"/>
            <w:tcBorders>
              <w:top w:val="nil"/>
              <w:left w:val="nil"/>
              <w:bottom w:val="single" w:sz="4" w:space="0" w:color="auto"/>
              <w:right w:val="single" w:sz="4" w:space="0" w:color="auto"/>
            </w:tcBorders>
            <w:shd w:val="clear" w:color="auto" w:fill="auto"/>
            <w:vAlign w:val="center"/>
            <w:hideMark/>
          </w:tcPr>
          <w:p w:rsidR="00E3590F" w:rsidRPr="001731DC" w:rsidRDefault="00E3590F" w:rsidP="00D37515">
            <w:pPr>
              <w:widowControl/>
              <w:jc w:val="center"/>
              <w:rPr>
                <w:rFonts w:eastAsiaTheme="minorEastAsia"/>
                <w:kern w:val="0"/>
                <w:sz w:val="20"/>
                <w:szCs w:val="20"/>
              </w:rPr>
            </w:pPr>
            <w:r w:rsidRPr="001731DC">
              <w:rPr>
                <w:rFonts w:eastAsiaTheme="minorEastAsia"/>
                <w:kern w:val="0"/>
                <w:sz w:val="20"/>
                <w:szCs w:val="20"/>
              </w:rPr>
              <w:t>不适用</w:t>
            </w:r>
          </w:p>
        </w:tc>
        <w:tc>
          <w:tcPr>
            <w:tcW w:w="709" w:type="dxa"/>
            <w:tcBorders>
              <w:top w:val="nil"/>
              <w:left w:val="nil"/>
              <w:bottom w:val="single" w:sz="4" w:space="0" w:color="auto"/>
              <w:right w:val="single" w:sz="4" w:space="0" w:color="auto"/>
            </w:tcBorders>
            <w:shd w:val="clear" w:color="auto" w:fill="auto"/>
            <w:vAlign w:val="center"/>
            <w:hideMark/>
          </w:tcPr>
          <w:p w:rsidR="00E3590F" w:rsidRPr="001731DC" w:rsidRDefault="00E3590F" w:rsidP="00D37515">
            <w:pPr>
              <w:widowControl/>
              <w:jc w:val="center"/>
              <w:rPr>
                <w:rFonts w:eastAsiaTheme="minorEastAsia"/>
                <w:kern w:val="0"/>
                <w:sz w:val="20"/>
                <w:szCs w:val="20"/>
              </w:rPr>
            </w:pPr>
            <w:r w:rsidRPr="001731DC">
              <w:rPr>
                <w:rFonts w:eastAsiaTheme="minorEastAsia"/>
                <w:kern w:val="0"/>
                <w:sz w:val="20"/>
                <w:szCs w:val="20"/>
              </w:rPr>
              <w:t>-</w:t>
            </w:r>
          </w:p>
        </w:tc>
        <w:tc>
          <w:tcPr>
            <w:tcW w:w="708" w:type="dxa"/>
            <w:tcBorders>
              <w:top w:val="nil"/>
              <w:left w:val="nil"/>
              <w:bottom w:val="single" w:sz="4" w:space="0" w:color="auto"/>
              <w:right w:val="single" w:sz="4" w:space="0" w:color="auto"/>
            </w:tcBorders>
            <w:shd w:val="clear" w:color="auto" w:fill="auto"/>
            <w:noWrap/>
            <w:vAlign w:val="center"/>
            <w:hideMark/>
          </w:tcPr>
          <w:p w:rsidR="00E3590F" w:rsidRPr="001731DC" w:rsidRDefault="00E3590F" w:rsidP="00D37515">
            <w:pPr>
              <w:widowControl/>
              <w:jc w:val="center"/>
              <w:rPr>
                <w:rFonts w:eastAsiaTheme="minorEastAsia"/>
                <w:kern w:val="0"/>
                <w:sz w:val="20"/>
                <w:szCs w:val="20"/>
              </w:rPr>
            </w:pPr>
            <w:r w:rsidRPr="001731DC">
              <w:rPr>
                <w:rFonts w:eastAsiaTheme="minorEastAsia"/>
                <w:kern w:val="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E3590F" w:rsidRPr="001731DC" w:rsidRDefault="00E3590F" w:rsidP="00D37515">
            <w:pPr>
              <w:widowControl/>
              <w:jc w:val="center"/>
              <w:rPr>
                <w:rFonts w:eastAsiaTheme="minorEastAsia"/>
                <w:kern w:val="0"/>
                <w:sz w:val="20"/>
                <w:szCs w:val="20"/>
              </w:rPr>
            </w:pPr>
            <w:r w:rsidRPr="001731DC">
              <w:rPr>
                <w:rFonts w:eastAsiaTheme="minorEastAsia"/>
                <w:kern w:val="0"/>
                <w:sz w:val="20"/>
                <w:szCs w:val="20"/>
              </w:rPr>
              <w:t>否</w:t>
            </w:r>
          </w:p>
        </w:tc>
      </w:tr>
      <w:tr w:rsidR="00E3590F" w:rsidRPr="001731DC" w:rsidTr="00D37515">
        <w:trPr>
          <w:trHeight w:val="780"/>
        </w:trPr>
        <w:tc>
          <w:tcPr>
            <w:tcW w:w="869" w:type="dxa"/>
            <w:tcBorders>
              <w:top w:val="nil"/>
              <w:left w:val="single" w:sz="4" w:space="0" w:color="auto"/>
              <w:bottom w:val="single" w:sz="4" w:space="0" w:color="auto"/>
              <w:right w:val="single" w:sz="4" w:space="0" w:color="auto"/>
            </w:tcBorders>
            <w:shd w:val="clear" w:color="auto" w:fill="auto"/>
            <w:vAlign w:val="center"/>
            <w:hideMark/>
          </w:tcPr>
          <w:p w:rsidR="00E3590F" w:rsidRPr="001731DC" w:rsidRDefault="00E3590F" w:rsidP="00D37515">
            <w:pPr>
              <w:widowControl/>
              <w:jc w:val="center"/>
              <w:rPr>
                <w:rFonts w:eastAsiaTheme="minorEastAsia"/>
                <w:b/>
                <w:bCs/>
                <w:kern w:val="0"/>
                <w:sz w:val="20"/>
                <w:szCs w:val="20"/>
              </w:rPr>
            </w:pPr>
            <w:r w:rsidRPr="001731DC">
              <w:rPr>
                <w:rFonts w:eastAsiaTheme="minorEastAsia"/>
                <w:b/>
                <w:bCs/>
                <w:kern w:val="0"/>
                <w:sz w:val="20"/>
                <w:szCs w:val="20"/>
              </w:rPr>
              <w:t>合计</w:t>
            </w:r>
          </w:p>
        </w:tc>
        <w:tc>
          <w:tcPr>
            <w:tcW w:w="783" w:type="dxa"/>
            <w:tcBorders>
              <w:top w:val="nil"/>
              <w:left w:val="nil"/>
              <w:bottom w:val="single" w:sz="4" w:space="0" w:color="auto"/>
              <w:right w:val="single" w:sz="4" w:space="0" w:color="auto"/>
            </w:tcBorders>
            <w:shd w:val="clear" w:color="auto" w:fill="auto"/>
            <w:vAlign w:val="center"/>
            <w:hideMark/>
          </w:tcPr>
          <w:p w:rsidR="00E3590F" w:rsidRPr="001731DC" w:rsidRDefault="00E3590F" w:rsidP="00D37515">
            <w:pPr>
              <w:widowControl/>
              <w:jc w:val="center"/>
              <w:rPr>
                <w:rFonts w:eastAsiaTheme="minorEastAsia"/>
                <w:b/>
                <w:bCs/>
                <w:kern w:val="0"/>
                <w:sz w:val="20"/>
                <w:szCs w:val="20"/>
              </w:rPr>
            </w:pPr>
            <w:r w:rsidRPr="001731DC">
              <w:rPr>
                <w:rFonts w:eastAsiaTheme="minorEastAsia"/>
                <w:b/>
                <w:bCs/>
                <w:kern w:val="0"/>
                <w:sz w:val="20"/>
                <w:szCs w:val="20"/>
              </w:rPr>
              <w:t>—</w:t>
            </w:r>
          </w:p>
        </w:tc>
        <w:tc>
          <w:tcPr>
            <w:tcW w:w="1216" w:type="dxa"/>
            <w:tcBorders>
              <w:top w:val="nil"/>
              <w:left w:val="nil"/>
              <w:bottom w:val="single" w:sz="4" w:space="0" w:color="auto"/>
              <w:right w:val="single" w:sz="4" w:space="0" w:color="auto"/>
            </w:tcBorders>
            <w:shd w:val="clear" w:color="auto" w:fill="auto"/>
            <w:noWrap/>
            <w:vAlign w:val="center"/>
            <w:hideMark/>
          </w:tcPr>
          <w:p w:rsidR="00E3590F" w:rsidRPr="001731DC" w:rsidRDefault="00E3590F" w:rsidP="00D37515">
            <w:pPr>
              <w:widowControl/>
              <w:jc w:val="center"/>
              <w:rPr>
                <w:rFonts w:eastAsiaTheme="minorEastAsia"/>
                <w:color w:val="000000"/>
                <w:kern w:val="0"/>
                <w:sz w:val="20"/>
                <w:szCs w:val="20"/>
              </w:rPr>
            </w:pPr>
            <w:r w:rsidRPr="001731DC">
              <w:rPr>
                <w:rFonts w:eastAsiaTheme="minorEastAsia"/>
                <w:color w:val="000000"/>
                <w:kern w:val="0"/>
                <w:sz w:val="20"/>
                <w:szCs w:val="20"/>
              </w:rPr>
              <w:t>330,000.00</w:t>
            </w:r>
          </w:p>
        </w:tc>
        <w:tc>
          <w:tcPr>
            <w:tcW w:w="1216" w:type="dxa"/>
            <w:gridSpan w:val="2"/>
            <w:tcBorders>
              <w:top w:val="nil"/>
              <w:left w:val="nil"/>
              <w:bottom w:val="single" w:sz="4" w:space="0" w:color="auto"/>
              <w:right w:val="single" w:sz="4" w:space="0" w:color="auto"/>
            </w:tcBorders>
            <w:shd w:val="clear" w:color="auto" w:fill="auto"/>
            <w:noWrap/>
            <w:vAlign w:val="center"/>
            <w:hideMark/>
          </w:tcPr>
          <w:p w:rsidR="00E3590F" w:rsidRPr="001731DC" w:rsidRDefault="00E3590F" w:rsidP="00D37515">
            <w:pPr>
              <w:widowControl/>
              <w:jc w:val="center"/>
              <w:rPr>
                <w:rFonts w:eastAsiaTheme="minorEastAsia"/>
                <w:color w:val="000000"/>
                <w:kern w:val="0"/>
                <w:sz w:val="20"/>
                <w:szCs w:val="20"/>
              </w:rPr>
            </w:pPr>
            <w:r w:rsidRPr="001731DC">
              <w:rPr>
                <w:rFonts w:eastAsiaTheme="minorEastAsia"/>
                <w:color w:val="000000"/>
                <w:kern w:val="0"/>
                <w:sz w:val="20"/>
                <w:szCs w:val="20"/>
              </w:rPr>
              <w:t>328,349.99</w:t>
            </w:r>
          </w:p>
        </w:tc>
        <w:tc>
          <w:tcPr>
            <w:tcW w:w="1216" w:type="dxa"/>
            <w:tcBorders>
              <w:top w:val="nil"/>
              <w:left w:val="nil"/>
              <w:bottom w:val="single" w:sz="4" w:space="0" w:color="auto"/>
              <w:right w:val="single" w:sz="4" w:space="0" w:color="auto"/>
            </w:tcBorders>
            <w:shd w:val="clear" w:color="auto" w:fill="auto"/>
            <w:noWrap/>
            <w:vAlign w:val="center"/>
            <w:hideMark/>
          </w:tcPr>
          <w:p w:rsidR="00E3590F" w:rsidRPr="001731DC" w:rsidRDefault="00E3590F" w:rsidP="00D37515">
            <w:pPr>
              <w:widowControl/>
              <w:jc w:val="center"/>
              <w:rPr>
                <w:rFonts w:eastAsiaTheme="minorEastAsia"/>
                <w:color w:val="000000"/>
                <w:kern w:val="0"/>
                <w:sz w:val="20"/>
                <w:szCs w:val="20"/>
              </w:rPr>
            </w:pPr>
            <w:r w:rsidRPr="001731DC">
              <w:rPr>
                <w:rFonts w:eastAsiaTheme="minorEastAsia"/>
                <w:color w:val="000000"/>
                <w:kern w:val="0"/>
                <w:sz w:val="20"/>
                <w:szCs w:val="20"/>
              </w:rPr>
              <w:t>328,349.99</w:t>
            </w:r>
          </w:p>
        </w:tc>
        <w:tc>
          <w:tcPr>
            <w:tcW w:w="1363" w:type="dxa"/>
            <w:tcBorders>
              <w:top w:val="nil"/>
              <w:left w:val="nil"/>
              <w:bottom w:val="single" w:sz="4" w:space="0" w:color="auto"/>
              <w:right w:val="single" w:sz="4" w:space="0" w:color="auto"/>
            </w:tcBorders>
            <w:shd w:val="clear" w:color="auto" w:fill="auto"/>
            <w:noWrap/>
            <w:vAlign w:val="center"/>
            <w:hideMark/>
          </w:tcPr>
          <w:p w:rsidR="00E3590F" w:rsidRPr="001731DC" w:rsidRDefault="00E3590F" w:rsidP="00D37515">
            <w:pPr>
              <w:widowControl/>
              <w:jc w:val="center"/>
              <w:rPr>
                <w:rFonts w:eastAsiaTheme="minorEastAsia"/>
                <w:color w:val="000000"/>
                <w:kern w:val="0"/>
                <w:sz w:val="20"/>
                <w:szCs w:val="20"/>
                <w:highlight w:val="yellow"/>
              </w:rPr>
            </w:pPr>
            <w:r w:rsidRPr="001731DC">
              <w:rPr>
                <w:rFonts w:eastAsiaTheme="minorEastAsia"/>
                <w:color w:val="000000"/>
                <w:kern w:val="0"/>
                <w:sz w:val="20"/>
                <w:szCs w:val="20"/>
              </w:rPr>
              <w:t>3,861.13</w:t>
            </w:r>
          </w:p>
        </w:tc>
        <w:tc>
          <w:tcPr>
            <w:tcW w:w="1417" w:type="dxa"/>
            <w:tcBorders>
              <w:top w:val="nil"/>
              <w:left w:val="nil"/>
              <w:bottom w:val="single" w:sz="4" w:space="0" w:color="auto"/>
              <w:right w:val="single" w:sz="4" w:space="0" w:color="auto"/>
            </w:tcBorders>
            <w:shd w:val="clear" w:color="auto" w:fill="auto"/>
            <w:noWrap/>
            <w:vAlign w:val="center"/>
            <w:hideMark/>
          </w:tcPr>
          <w:p w:rsidR="00E3590F" w:rsidRPr="001731DC" w:rsidRDefault="00E3590F" w:rsidP="00D37515">
            <w:pPr>
              <w:widowControl/>
              <w:jc w:val="center"/>
              <w:rPr>
                <w:rFonts w:eastAsiaTheme="minorEastAsia"/>
                <w:color w:val="000000"/>
                <w:kern w:val="0"/>
                <w:sz w:val="20"/>
                <w:szCs w:val="20"/>
                <w:highlight w:val="yellow"/>
              </w:rPr>
            </w:pPr>
            <w:r w:rsidRPr="001731DC">
              <w:rPr>
                <w:rFonts w:eastAsiaTheme="minorEastAsia"/>
                <w:color w:val="000000"/>
                <w:kern w:val="0"/>
                <w:sz w:val="20"/>
                <w:szCs w:val="20"/>
              </w:rPr>
              <w:t xml:space="preserve">25,392.95 </w:t>
            </w:r>
          </w:p>
        </w:tc>
        <w:tc>
          <w:tcPr>
            <w:tcW w:w="1559" w:type="dxa"/>
            <w:tcBorders>
              <w:top w:val="nil"/>
              <w:left w:val="nil"/>
              <w:bottom w:val="single" w:sz="4" w:space="0" w:color="auto"/>
              <w:right w:val="single" w:sz="4" w:space="0" w:color="auto"/>
            </w:tcBorders>
            <w:shd w:val="clear" w:color="auto" w:fill="auto"/>
            <w:noWrap/>
            <w:hideMark/>
          </w:tcPr>
          <w:p w:rsidR="00E3590F" w:rsidRPr="001731DC" w:rsidRDefault="00E3590F" w:rsidP="00D37515">
            <w:pPr>
              <w:widowControl/>
              <w:jc w:val="center"/>
              <w:rPr>
                <w:rFonts w:eastAsiaTheme="minorEastAsia"/>
                <w:color w:val="000000"/>
                <w:kern w:val="0"/>
                <w:sz w:val="20"/>
                <w:szCs w:val="20"/>
              </w:rPr>
            </w:pPr>
          </w:p>
          <w:p w:rsidR="00E3590F" w:rsidRPr="001731DC" w:rsidRDefault="00E3590F" w:rsidP="00D37515">
            <w:pPr>
              <w:widowControl/>
              <w:jc w:val="center"/>
              <w:rPr>
                <w:rFonts w:eastAsiaTheme="minorEastAsia"/>
                <w:color w:val="000000"/>
                <w:kern w:val="0"/>
                <w:sz w:val="20"/>
                <w:szCs w:val="20"/>
              </w:rPr>
            </w:pPr>
            <w:r w:rsidRPr="001731DC">
              <w:rPr>
                <w:rFonts w:eastAsiaTheme="minorEastAsia"/>
                <w:color w:val="000000"/>
                <w:kern w:val="0"/>
                <w:sz w:val="20"/>
                <w:szCs w:val="20"/>
              </w:rPr>
              <w:t>-302,957.04</w:t>
            </w:r>
          </w:p>
        </w:tc>
        <w:tc>
          <w:tcPr>
            <w:tcW w:w="1134" w:type="dxa"/>
            <w:tcBorders>
              <w:top w:val="nil"/>
              <w:left w:val="nil"/>
              <w:bottom w:val="single" w:sz="4" w:space="0" w:color="auto"/>
              <w:right w:val="single" w:sz="4" w:space="0" w:color="auto"/>
            </w:tcBorders>
            <w:shd w:val="clear" w:color="auto" w:fill="auto"/>
            <w:noWrap/>
            <w:vAlign w:val="center"/>
            <w:hideMark/>
          </w:tcPr>
          <w:p w:rsidR="00E3590F" w:rsidRPr="001731DC" w:rsidRDefault="00E3590F" w:rsidP="00D37515">
            <w:pPr>
              <w:jc w:val="center"/>
              <w:rPr>
                <w:rFonts w:eastAsiaTheme="minorEastAsia"/>
                <w:b/>
                <w:bCs/>
                <w:sz w:val="20"/>
                <w:szCs w:val="20"/>
              </w:rPr>
            </w:pPr>
            <w:r w:rsidRPr="001731DC">
              <w:rPr>
                <w:rFonts w:eastAsiaTheme="minorEastAsia"/>
                <w:b/>
                <w:b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E3590F" w:rsidRPr="001731DC" w:rsidRDefault="00E3590F" w:rsidP="00D37515">
            <w:pPr>
              <w:widowControl/>
              <w:jc w:val="center"/>
              <w:rPr>
                <w:rFonts w:eastAsiaTheme="minorEastAsia"/>
                <w:b/>
                <w:bCs/>
                <w:kern w:val="0"/>
                <w:sz w:val="20"/>
                <w:szCs w:val="20"/>
              </w:rPr>
            </w:pPr>
            <w:r w:rsidRPr="001731DC">
              <w:rPr>
                <w:rFonts w:eastAsiaTheme="minorEastAsia"/>
                <w:b/>
                <w:bCs/>
                <w:kern w:val="0"/>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rsidR="00E3590F" w:rsidRPr="001731DC" w:rsidRDefault="00E3590F" w:rsidP="00D37515">
            <w:pPr>
              <w:widowControl/>
              <w:jc w:val="center"/>
              <w:rPr>
                <w:rFonts w:eastAsiaTheme="minorEastAsia"/>
                <w:color w:val="000000"/>
                <w:kern w:val="0"/>
                <w:sz w:val="20"/>
                <w:szCs w:val="20"/>
              </w:rPr>
            </w:pPr>
            <w:r w:rsidRPr="001731DC">
              <w:rPr>
                <w:rFonts w:eastAsiaTheme="minorEastAsia"/>
                <w:b/>
                <w:bCs/>
                <w:kern w:val="0"/>
                <w:sz w:val="20"/>
                <w:szCs w:val="20"/>
              </w:rPr>
              <w:t>—</w:t>
            </w:r>
          </w:p>
        </w:tc>
        <w:tc>
          <w:tcPr>
            <w:tcW w:w="708" w:type="dxa"/>
            <w:tcBorders>
              <w:top w:val="nil"/>
              <w:left w:val="nil"/>
              <w:bottom w:val="single" w:sz="4" w:space="0" w:color="auto"/>
              <w:right w:val="single" w:sz="4" w:space="0" w:color="auto"/>
            </w:tcBorders>
            <w:shd w:val="clear" w:color="auto" w:fill="auto"/>
            <w:noWrap/>
            <w:vAlign w:val="center"/>
            <w:hideMark/>
          </w:tcPr>
          <w:p w:rsidR="00E3590F" w:rsidRPr="001731DC" w:rsidRDefault="00E3590F" w:rsidP="00D37515">
            <w:pPr>
              <w:widowControl/>
              <w:jc w:val="center"/>
              <w:rPr>
                <w:rFonts w:eastAsiaTheme="minorEastAsia"/>
                <w:b/>
                <w:bCs/>
                <w:kern w:val="0"/>
                <w:sz w:val="20"/>
                <w:szCs w:val="20"/>
              </w:rPr>
            </w:pPr>
            <w:r w:rsidRPr="001731DC">
              <w:rPr>
                <w:rFonts w:eastAsiaTheme="minorEastAsia"/>
                <w:b/>
                <w:bCs/>
                <w:kern w:val="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E3590F" w:rsidRPr="001731DC" w:rsidRDefault="00E3590F" w:rsidP="00D37515">
            <w:pPr>
              <w:widowControl/>
              <w:jc w:val="center"/>
              <w:rPr>
                <w:rFonts w:eastAsiaTheme="minorEastAsia"/>
                <w:b/>
                <w:bCs/>
                <w:kern w:val="0"/>
                <w:sz w:val="20"/>
                <w:szCs w:val="20"/>
              </w:rPr>
            </w:pPr>
            <w:r w:rsidRPr="001731DC">
              <w:rPr>
                <w:rFonts w:eastAsiaTheme="minorEastAsia"/>
                <w:b/>
                <w:bCs/>
                <w:kern w:val="0"/>
                <w:sz w:val="20"/>
                <w:szCs w:val="20"/>
              </w:rPr>
              <w:t>—</w:t>
            </w:r>
          </w:p>
        </w:tc>
      </w:tr>
      <w:tr w:rsidR="00E3590F" w:rsidRPr="001731DC" w:rsidTr="00D37515">
        <w:trPr>
          <w:trHeight w:val="2313"/>
        </w:trPr>
        <w:tc>
          <w:tcPr>
            <w:tcW w:w="34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3590F" w:rsidRPr="001731DC" w:rsidRDefault="00E3590F" w:rsidP="00D37515">
            <w:pPr>
              <w:widowControl/>
              <w:jc w:val="left"/>
              <w:rPr>
                <w:rFonts w:eastAsiaTheme="minorEastAsia"/>
                <w:kern w:val="0"/>
                <w:sz w:val="20"/>
                <w:szCs w:val="20"/>
              </w:rPr>
            </w:pPr>
            <w:r w:rsidRPr="001731DC">
              <w:rPr>
                <w:rFonts w:eastAsiaTheme="minorEastAsia"/>
                <w:kern w:val="0"/>
                <w:sz w:val="20"/>
                <w:szCs w:val="20"/>
              </w:rPr>
              <w:lastRenderedPageBreak/>
              <w:t>募投项目实际投资进度与投资计划存在差异的原因</w:t>
            </w:r>
          </w:p>
        </w:tc>
        <w:tc>
          <w:tcPr>
            <w:tcW w:w="10461" w:type="dxa"/>
            <w:gridSpan w:val="10"/>
            <w:tcBorders>
              <w:top w:val="single" w:sz="4" w:space="0" w:color="auto"/>
              <w:left w:val="nil"/>
              <w:bottom w:val="single" w:sz="4" w:space="0" w:color="auto"/>
              <w:right w:val="single" w:sz="4" w:space="0" w:color="000000"/>
            </w:tcBorders>
            <w:shd w:val="clear" w:color="auto" w:fill="auto"/>
            <w:vAlign w:val="center"/>
            <w:hideMark/>
          </w:tcPr>
          <w:p w:rsidR="00E3590F" w:rsidRPr="001731DC" w:rsidRDefault="00E3590F" w:rsidP="00D37515">
            <w:pPr>
              <w:widowControl/>
              <w:jc w:val="left"/>
              <w:rPr>
                <w:rFonts w:eastAsiaTheme="minorEastAsia"/>
                <w:kern w:val="0"/>
                <w:sz w:val="20"/>
                <w:szCs w:val="20"/>
              </w:rPr>
            </w:pPr>
            <w:r w:rsidRPr="001731DC">
              <w:rPr>
                <w:rFonts w:eastAsiaTheme="minorEastAsia"/>
                <w:kern w:val="0"/>
                <w:sz w:val="20"/>
                <w:szCs w:val="20"/>
              </w:rPr>
              <w:t>一、在云服务平台升级及应用拓展项目</w:t>
            </w:r>
          </w:p>
          <w:p w:rsidR="00E3590F" w:rsidRPr="001731DC" w:rsidRDefault="00E3590F" w:rsidP="00D37515">
            <w:pPr>
              <w:widowControl/>
              <w:jc w:val="left"/>
              <w:rPr>
                <w:rFonts w:eastAsiaTheme="minorEastAsia"/>
                <w:kern w:val="0"/>
                <w:sz w:val="20"/>
                <w:szCs w:val="20"/>
              </w:rPr>
            </w:pPr>
            <w:r w:rsidRPr="001731DC">
              <w:rPr>
                <w:rFonts w:eastAsiaTheme="minorEastAsia"/>
                <w:kern w:val="0"/>
                <w:sz w:val="20"/>
                <w:szCs w:val="20"/>
              </w:rPr>
              <w:t>随着云计算、大数据、物联网、移动互联网相关技术的突飞猛进，公司也在积极跟进相关技术研究以支撑公司发展的战略目标。云服务平台升级及应用拓展项目是一项复杂的系统工程，即包括全媒体应用聚合云服务平台（二期）建设，涉及新建软硬件系统、现状系统的统筹规划升级、新业务支撑管理体系，还需完成相关应用拓展项目。公司秉承稳健、审慎的投资策略，需要仔细规划、设计后实施，保证投资收益。</w:t>
            </w:r>
          </w:p>
          <w:p w:rsidR="00E3590F" w:rsidRPr="001731DC" w:rsidRDefault="00E3590F" w:rsidP="00D37515">
            <w:pPr>
              <w:widowControl/>
              <w:jc w:val="left"/>
              <w:rPr>
                <w:rFonts w:eastAsiaTheme="minorEastAsia"/>
                <w:kern w:val="0"/>
                <w:sz w:val="20"/>
                <w:szCs w:val="20"/>
              </w:rPr>
            </w:pPr>
          </w:p>
          <w:p w:rsidR="00E3590F" w:rsidRPr="001731DC" w:rsidRDefault="00E3590F" w:rsidP="00D37515">
            <w:pPr>
              <w:widowControl/>
              <w:jc w:val="left"/>
              <w:rPr>
                <w:rFonts w:eastAsiaTheme="minorEastAsia"/>
                <w:kern w:val="0"/>
                <w:sz w:val="20"/>
                <w:szCs w:val="20"/>
              </w:rPr>
            </w:pPr>
            <w:r w:rsidRPr="001731DC">
              <w:rPr>
                <w:rFonts w:eastAsiaTheme="minorEastAsia"/>
                <w:kern w:val="0"/>
                <w:sz w:val="20"/>
                <w:szCs w:val="20"/>
              </w:rPr>
              <w:t>二、在优质版权内容平台建设项目</w:t>
            </w:r>
          </w:p>
          <w:p w:rsidR="00E3590F" w:rsidRPr="001731DC" w:rsidRDefault="00E3590F" w:rsidP="00D37515">
            <w:pPr>
              <w:widowControl/>
              <w:jc w:val="left"/>
              <w:rPr>
                <w:rFonts w:eastAsiaTheme="minorEastAsia"/>
                <w:kern w:val="0"/>
                <w:sz w:val="20"/>
                <w:szCs w:val="20"/>
              </w:rPr>
            </w:pPr>
            <w:r w:rsidRPr="001731DC">
              <w:rPr>
                <w:rFonts w:eastAsiaTheme="minorEastAsia"/>
                <w:kern w:val="0"/>
                <w:sz w:val="20"/>
                <w:szCs w:val="20"/>
              </w:rPr>
              <w:t>1</w:t>
            </w:r>
            <w:r w:rsidRPr="001731DC">
              <w:rPr>
                <w:rFonts w:eastAsiaTheme="minorEastAsia"/>
                <w:kern w:val="0"/>
                <w:sz w:val="20"/>
                <w:szCs w:val="20"/>
              </w:rPr>
              <w:t>、近年来，影视文化行业的监管政策趋紧，在影视题材导向及总量等方面进行了调控和规划；影视作品的供给侧改革持续，全国影视市场规模增速下降，文化娱乐消费市场的格局和盈利模式在逐步发生变化。</w:t>
            </w:r>
          </w:p>
          <w:p w:rsidR="00E3590F" w:rsidRPr="001731DC" w:rsidRDefault="00E3590F" w:rsidP="00D37515">
            <w:pPr>
              <w:widowControl/>
              <w:jc w:val="left"/>
              <w:rPr>
                <w:rFonts w:eastAsiaTheme="minorEastAsia"/>
                <w:kern w:val="0"/>
                <w:sz w:val="20"/>
                <w:szCs w:val="20"/>
              </w:rPr>
            </w:pPr>
            <w:r w:rsidRPr="001731DC">
              <w:rPr>
                <w:rFonts w:eastAsiaTheme="minorEastAsia"/>
                <w:kern w:val="0"/>
                <w:sz w:val="20"/>
                <w:szCs w:val="20"/>
              </w:rPr>
              <w:t>2</w:t>
            </w:r>
            <w:r w:rsidRPr="001731DC">
              <w:rPr>
                <w:rFonts w:eastAsiaTheme="minorEastAsia"/>
                <w:kern w:val="0"/>
                <w:sz w:val="20"/>
                <w:szCs w:val="20"/>
              </w:rPr>
              <w:t>、国内文化传媒市场开放程度的不断提高，吸引大量资本涌入，市场参与主体增多，行业竞争愈发加剧，优质节目内容制作成本增加，继而导致购买成本大幅增加。</w:t>
            </w:r>
          </w:p>
          <w:p w:rsidR="00E3590F" w:rsidRPr="001731DC" w:rsidRDefault="00E3590F" w:rsidP="00D37515">
            <w:pPr>
              <w:widowControl/>
              <w:jc w:val="left"/>
              <w:rPr>
                <w:rFonts w:eastAsiaTheme="minorEastAsia"/>
                <w:kern w:val="0"/>
                <w:sz w:val="20"/>
                <w:szCs w:val="20"/>
              </w:rPr>
            </w:pPr>
            <w:r w:rsidRPr="001731DC">
              <w:rPr>
                <w:rFonts w:eastAsiaTheme="minorEastAsia"/>
                <w:kern w:val="0"/>
                <w:sz w:val="20"/>
                <w:szCs w:val="20"/>
              </w:rPr>
              <w:t>3</w:t>
            </w:r>
            <w:r w:rsidRPr="001731DC">
              <w:rPr>
                <w:rFonts w:eastAsiaTheme="minorEastAsia"/>
                <w:kern w:val="0"/>
                <w:sz w:val="20"/>
                <w:szCs w:val="20"/>
              </w:rPr>
              <w:t>、影视文化产品的消费具有一次性特征。近年来国内影片单片投资冷暖不均，头部效应明显，影片投资失败风险凸显。为保证投资收益，公司严格挑选项目，审慎投资。</w:t>
            </w:r>
          </w:p>
          <w:p w:rsidR="00E3590F" w:rsidRPr="001731DC" w:rsidRDefault="00E3590F" w:rsidP="00D37515">
            <w:pPr>
              <w:widowControl/>
              <w:jc w:val="left"/>
              <w:rPr>
                <w:rFonts w:eastAsiaTheme="minorEastAsia"/>
                <w:kern w:val="0"/>
                <w:sz w:val="20"/>
                <w:szCs w:val="20"/>
              </w:rPr>
            </w:pPr>
            <w:r w:rsidRPr="001731DC">
              <w:rPr>
                <w:rFonts w:eastAsiaTheme="minorEastAsia"/>
                <w:kern w:val="0"/>
                <w:sz w:val="20"/>
                <w:szCs w:val="20"/>
              </w:rPr>
              <w:t>4</w:t>
            </w:r>
            <w:r w:rsidRPr="001731DC">
              <w:rPr>
                <w:rFonts w:eastAsiaTheme="minorEastAsia"/>
                <w:kern w:val="0"/>
                <w:sz w:val="20"/>
                <w:szCs w:val="20"/>
              </w:rPr>
              <w:t>、有线电视市场、</w:t>
            </w:r>
            <w:r w:rsidRPr="001731DC">
              <w:rPr>
                <w:rFonts w:eastAsiaTheme="minorEastAsia"/>
                <w:kern w:val="0"/>
                <w:sz w:val="20"/>
                <w:szCs w:val="20"/>
              </w:rPr>
              <w:t>IPTV</w:t>
            </w:r>
            <w:r w:rsidRPr="001731DC">
              <w:rPr>
                <w:rFonts w:eastAsiaTheme="minorEastAsia"/>
                <w:kern w:val="0"/>
                <w:sz w:val="20"/>
                <w:szCs w:val="20"/>
              </w:rPr>
              <w:t>市场和互联网电视市场竞争激烈，内容同质化严重。移动终端已经成为日常娱乐、通信、社交中心，流量入口优势确立，视频竞争更加充分，版权投资风险巨大。</w:t>
            </w:r>
          </w:p>
        </w:tc>
      </w:tr>
      <w:tr w:rsidR="00E3590F" w:rsidRPr="001731DC" w:rsidTr="00D37515">
        <w:trPr>
          <w:trHeight w:val="280"/>
        </w:trPr>
        <w:tc>
          <w:tcPr>
            <w:tcW w:w="34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3590F" w:rsidRPr="001731DC" w:rsidRDefault="00E3590F" w:rsidP="00D37515">
            <w:pPr>
              <w:widowControl/>
              <w:jc w:val="left"/>
              <w:rPr>
                <w:rFonts w:eastAsiaTheme="minorEastAsia"/>
                <w:kern w:val="0"/>
                <w:sz w:val="20"/>
                <w:szCs w:val="20"/>
              </w:rPr>
            </w:pPr>
            <w:r w:rsidRPr="001731DC">
              <w:rPr>
                <w:rFonts w:eastAsiaTheme="minorEastAsia"/>
                <w:kern w:val="0"/>
                <w:sz w:val="20"/>
                <w:szCs w:val="20"/>
              </w:rPr>
              <w:t>项目可行性发生重大变化的情况说明</w:t>
            </w:r>
          </w:p>
        </w:tc>
        <w:tc>
          <w:tcPr>
            <w:tcW w:w="10461" w:type="dxa"/>
            <w:gridSpan w:val="10"/>
            <w:tcBorders>
              <w:top w:val="single" w:sz="4" w:space="0" w:color="auto"/>
              <w:left w:val="nil"/>
              <w:bottom w:val="single" w:sz="4" w:space="0" w:color="auto"/>
              <w:right w:val="single" w:sz="4" w:space="0" w:color="auto"/>
            </w:tcBorders>
            <w:shd w:val="clear" w:color="auto" w:fill="auto"/>
            <w:vAlign w:val="center"/>
            <w:hideMark/>
          </w:tcPr>
          <w:p w:rsidR="00E3590F" w:rsidRPr="001731DC" w:rsidRDefault="00E3590F" w:rsidP="00D37515">
            <w:pPr>
              <w:widowControl/>
              <w:jc w:val="center"/>
              <w:rPr>
                <w:rFonts w:eastAsiaTheme="minorEastAsia"/>
                <w:kern w:val="0"/>
                <w:sz w:val="20"/>
                <w:szCs w:val="20"/>
              </w:rPr>
            </w:pPr>
            <w:r w:rsidRPr="001731DC">
              <w:rPr>
                <w:rFonts w:eastAsiaTheme="minorEastAsia"/>
                <w:kern w:val="0"/>
                <w:sz w:val="20"/>
                <w:szCs w:val="20"/>
              </w:rPr>
              <w:t>否</w:t>
            </w:r>
          </w:p>
        </w:tc>
      </w:tr>
      <w:tr w:rsidR="00E3590F" w:rsidRPr="001731DC" w:rsidTr="00D37515">
        <w:trPr>
          <w:trHeight w:val="280"/>
        </w:trPr>
        <w:tc>
          <w:tcPr>
            <w:tcW w:w="34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3590F" w:rsidRPr="001731DC" w:rsidRDefault="00E3590F" w:rsidP="00D37515">
            <w:pPr>
              <w:widowControl/>
              <w:jc w:val="left"/>
              <w:rPr>
                <w:rFonts w:eastAsiaTheme="minorEastAsia"/>
                <w:kern w:val="0"/>
                <w:sz w:val="20"/>
                <w:szCs w:val="20"/>
              </w:rPr>
            </w:pPr>
            <w:r w:rsidRPr="001731DC">
              <w:rPr>
                <w:rFonts w:eastAsiaTheme="minorEastAsia"/>
                <w:kern w:val="0"/>
                <w:sz w:val="20"/>
                <w:szCs w:val="20"/>
              </w:rPr>
              <w:t>募集资金投资项目实施地点变更情况</w:t>
            </w:r>
          </w:p>
        </w:tc>
        <w:tc>
          <w:tcPr>
            <w:tcW w:w="10461" w:type="dxa"/>
            <w:gridSpan w:val="10"/>
            <w:tcBorders>
              <w:top w:val="single" w:sz="4" w:space="0" w:color="auto"/>
              <w:left w:val="nil"/>
              <w:bottom w:val="single" w:sz="4" w:space="0" w:color="auto"/>
              <w:right w:val="single" w:sz="4" w:space="0" w:color="auto"/>
            </w:tcBorders>
            <w:shd w:val="clear" w:color="auto" w:fill="auto"/>
            <w:vAlign w:val="center"/>
            <w:hideMark/>
          </w:tcPr>
          <w:p w:rsidR="00E3590F" w:rsidRPr="001731DC" w:rsidRDefault="00E3590F" w:rsidP="00D37515">
            <w:pPr>
              <w:widowControl/>
              <w:jc w:val="center"/>
              <w:rPr>
                <w:rFonts w:eastAsiaTheme="minorEastAsia"/>
                <w:kern w:val="0"/>
                <w:sz w:val="20"/>
                <w:szCs w:val="20"/>
              </w:rPr>
            </w:pPr>
            <w:r w:rsidRPr="001731DC">
              <w:rPr>
                <w:rFonts w:eastAsiaTheme="minorEastAsia"/>
                <w:kern w:val="0"/>
                <w:sz w:val="20"/>
                <w:szCs w:val="20"/>
              </w:rPr>
              <w:t>无</w:t>
            </w:r>
          </w:p>
        </w:tc>
      </w:tr>
      <w:tr w:rsidR="00E3590F" w:rsidRPr="001731DC" w:rsidTr="00D37515">
        <w:trPr>
          <w:trHeight w:val="280"/>
        </w:trPr>
        <w:tc>
          <w:tcPr>
            <w:tcW w:w="34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3590F" w:rsidRPr="001731DC" w:rsidRDefault="00E3590F" w:rsidP="00D37515">
            <w:pPr>
              <w:widowControl/>
              <w:jc w:val="left"/>
              <w:rPr>
                <w:rFonts w:eastAsiaTheme="minorEastAsia"/>
                <w:kern w:val="0"/>
                <w:sz w:val="20"/>
                <w:szCs w:val="20"/>
              </w:rPr>
            </w:pPr>
            <w:r w:rsidRPr="001731DC">
              <w:rPr>
                <w:rFonts w:eastAsiaTheme="minorEastAsia"/>
                <w:kern w:val="0"/>
                <w:sz w:val="20"/>
                <w:szCs w:val="20"/>
              </w:rPr>
              <w:t>募集资金投资项目实施方式调整情况</w:t>
            </w:r>
          </w:p>
        </w:tc>
        <w:tc>
          <w:tcPr>
            <w:tcW w:w="10461" w:type="dxa"/>
            <w:gridSpan w:val="10"/>
            <w:tcBorders>
              <w:top w:val="single" w:sz="4" w:space="0" w:color="auto"/>
              <w:left w:val="nil"/>
              <w:bottom w:val="single" w:sz="4" w:space="0" w:color="auto"/>
              <w:right w:val="single" w:sz="4" w:space="0" w:color="000000"/>
            </w:tcBorders>
            <w:shd w:val="clear" w:color="auto" w:fill="auto"/>
            <w:vAlign w:val="center"/>
            <w:hideMark/>
          </w:tcPr>
          <w:p w:rsidR="00E3590F" w:rsidRPr="001731DC" w:rsidRDefault="00E3590F" w:rsidP="00D37515">
            <w:pPr>
              <w:widowControl/>
              <w:jc w:val="center"/>
              <w:rPr>
                <w:rFonts w:eastAsiaTheme="minorEastAsia"/>
                <w:kern w:val="0"/>
                <w:sz w:val="20"/>
                <w:szCs w:val="20"/>
              </w:rPr>
            </w:pPr>
            <w:r w:rsidRPr="001731DC">
              <w:rPr>
                <w:rFonts w:eastAsiaTheme="minorEastAsia"/>
                <w:kern w:val="0"/>
                <w:sz w:val="20"/>
                <w:szCs w:val="20"/>
              </w:rPr>
              <w:t>无</w:t>
            </w:r>
          </w:p>
        </w:tc>
      </w:tr>
      <w:tr w:rsidR="00E3590F" w:rsidRPr="001731DC" w:rsidTr="00D37515">
        <w:trPr>
          <w:trHeight w:val="1313"/>
        </w:trPr>
        <w:tc>
          <w:tcPr>
            <w:tcW w:w="34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3590F" w:rsidRPr="001731DC" w:rsidRDefault="00E3590F" w:rsidP="00D37515">
            <w:pPr>
              <w:widowControl/>
              <w:jc w:val="left"/>
              <w:rPr>
                <w:rFonts w:eastAsiaTheme="minorEastAsia"/>
                <w:kern w:val="0"/>
                <w:sz w:val="20"/>
                <w:szCs w:val="20"/>
              </w:rPr>
            </w:pPr>
            <w:r w:rsidRPr="001731DC">
              <w:rPr>
                <w:rFonts w:eastAsiaTheme="minorEastAsia"/>
                <w:kern w:val="0"/>
                <w:sz w:val="20"/>
                <w:szCs w:val="20"/>
              </w:rPr>
              <w:t>募集资金投资项目先期投入及置换情况</w:t>
            </w:r>
          </w:p>
        </w:tc>
        <w:tc>
          <w:tcPr>
            <w:tcW w:w="10461" w:type="dxa"/>
            <w:gridSpan w:val="10"/>
            <w:tcBorders>
              <w:top w:val="single" w:sz="4" w:space="0" w:color="auto"/>
              <w:left w:val="nil"/>
              <w:bottom w:val="single" w:sz="4" w:space="0" w:color="auto"/>
              <w:right w:val="single" w:sz="4" w:space="0" w:color="000000"/>
            </w:tcBorders>
            <w:shd w:val="clear" w:color="auto" w:fill="auto"/>
            <w:vAlign w:val="center"/>
            <w:hideMark/>
          </w:tcPr>
          <w:p w:rsidR="00E3590F" w:rsidRPr="001731DC" w:rsidRDefault="00E3590F" w:rsidP="00D37515">
            <w:pPr>
              <w:widowControl/>
              <w:jc w:val="left"/>
              <w:rPr>
                <w:rFonts w:eastAsiaTheme="minorEastAsia"/>
                <w:kern w:val="0"/>
                <w:sz w:val="20"/>
                <w:szCs w:val="20"/>
              </w:rPr>
            </w:pPr>
            <w:r w:rsidRPr="001731DC">
              <w:rPr>
                <w:rFonts w:eastAsiaTheme="minorEastAsia"/>
                <w:kern w:val="0"/>
                <w:sz w:val="20"/>
                <w:szCs w:val="20"/>
              </w:rPr>
              <w:t>本公司</w:t>
            </w:r>
            <w:r w:rsidRPr="001731DC">
              <w:rPr>
                <w:rFonts w:eastAsiaTheme="minorEastAsia"/>
                <w:kern w:val="0"/>
                <w:sz w:val="20"/>
                <w:szCs w:val="20"/>
              </w:rPr>
              <w:t>2016</w:t>
            </w:r>
            <w:r w:rsidRPr="001731DC">
              <w:rPr>
                <w:rFonts w:eastAsiaTheme="minorEastAsia"/>
                <w:kern w:val="0"/>
                <w:sz w:val="20"/>
                <w:szCs w:val="20"/>
              </w:rPr>
              <w:t>年</w:t>
            </w:r>
            <w:r w:rsidRPr="001731DC">
              <w:rPr>
                <w:rFonts w:eastAsiaTheme="minorEastAsia"/>
                <w:kern w:val="0"/>
                <w:sz w:val="20"/>
                <w:szCs w:val="20"/>
              </w:rPr>
              <w:t xml:space="preserve">3 </w:t>
            </w:r>
            <w:r w:rsidRPr="001731DC">
              <w:rPr>
                <w:rFonts w:eastAsiaTheme="minorEastAsia"/>
                <w:kern w:val="0"/>
                <w:sz w:val="20"/>
                <w:szCs w:val="20"/>
              </w:rPr>
              <w:t>月</w:t>
            </w:r>
            <w:r w:rsidRPr="001731DC">
              <w:rPr>
                <w:rFonts w:eastAsiaTheme="minorEastAsia"/>
                <w:kern w:val="0"/>
                <w:sz w:val="20"/>
                <w:szCs w:val="20"/>
              </w:rPr>
              <w:t xml:space="preserve">30 </w:t>
            </w:r>
            <w:r w:rsidRPr="001731DC">
              <w:rPr>
                <w:rFonts w:eastAsiaTheme="minorEastAsia"/>
                <w:kern w:val="0"/>
                <w:sz w:val="20"/>
                <w:szCs w:val="20"/>
              </w:rPr>
              <w:t>日召开的第五届董事会第二十九次会议，审议通过了《关于以非公开发行股票募集资金置换预先已投入募集资金投资项目的自筹资金的议案》，同意公司以非公开发行股票募集资金置换预先已投入募集资金投资项目的自筹资金</w:t>
            </w:r>
            <w:r w:rsidRPr="001731DC">
              <w:rPr>
                <w:rFonts w:eastAsiaTheme="minorEastAsia"/>
                <w:kern w:val="0"/>
                <w:sz w:val="20"/>
                <w:szCs w:val="20"/>
              </w:rPr>
              <w:t>9,245.98</w:t>
            </w:r>
            <w:r w:rsidRPr="001731DC">
              <w:rPr>
                <w:rFonts w:eastAsiaTheme="minorEastAsia"/>
                <w:kern w:val="0"/>
                <w:sz w:val="20"/>
                <w:szCs w:val="20"/>
              </w:rPr>
              <w:t>万元，相关资金实际投入时间为</w:t>
            </w:r>
            <w:r w:rsidRPr="001731DC">
              <w:rPr>
                <w:rFonts w:eastAsiaTheme="minorEastAsia"/>
                <w:kern w:val="0"/>
                <w:sz w:val="20"/>
                <w:szCs w:val="20"/>
              </w:rPr>
              <w:t>2015</w:t>
            </w:r>
            <w:r w:rsidRPr="001731DC">
              <w:rPr>
                <w:rFonts w:eastAsiaTheme="minorEastAsia"/>
                <w:kern w:val="0"/>
                <w:sz w:val="20"/>
                <w:szCs w:val="20"/>
              </w:rPr>
              <w:t>年</w:t>
            </w:r>
            <w:r w:rsidRPr="001731DC">
              <w:rPr>
                <w:rFonts w:eastAsiaTheme="minorEastAsia"/>
                <w:kern w:val="0"/>
                <w:sz w:val="20"/>
                <w:szCs w:val="20"/>
              </w:rPr>
              <w:t>3</w:t>
            </w:r>
            <w:r w:rsidRPr="001731DC">
              <w:rPr>
                <w:rFonts w:eastAsiaTheme="minorEastAsia"/>
                <w:kern w:val="0"/>
                <w:sz w:val="20"/>
                <w:szCs w:val="20"/>
              </w:rPr>
              <w:t>月</w:t>
            </w:r>
            <w:r w:rsidRPr="001731DC">
              <w:rPr>
                <w:rFonts w:eastAsiaTheme="minorEastAsia"/>
                <w:kern w:val="0"/>
                <w:sz w:val="20"/>
                <w:szCs w:val="20"/>
              </w:rPr>
              <w:t>7</w:t>
            </w:r>
            <w:r w:rsidRPr="001731DC">
              <w:rPr>
                <w:rFonts w:eastAsiaTheme="minorEastAsia"/>
                <w:kern w:val="0"/>
                <w:sz w:val="20"/>
                <w:szCs w:val="20"/>
              </w:rPr>
              <w:t>日至</w:t>
            </w:r>
            <w:r w:rsidRPr="001731DC">
              <w:rPr>
                <w:rFonts w:eastAsiaTheme="minorEastAsia"/>
                <w:kern w:val="0"/>
                <w:sz w:val="20"/>
                <w:szCs w:val="20"/>
              </w:rPr>
              <w:t>2015</w:t>
            </w:r>
            <w:r w:rsidRPr="001731DC">
              <w:rPr>
                <w:rFonts w:eastAsiaTheme="minorEastAsia"/>
                <w:kern w:val="0"/>
                <w:sz w:val="20"/>
                <w:szCs w:val="20"/>
              </w:rPr>
              <w:t>年</w:t>
            </w:r>
            <w:r w:rsidRPr="001731DC">
              <w:rPr>
                <w:rFonts w:eastAsiaTheme="minorEastAsia"/>
                <w:kern w:val="0"/>
                <w:sz w:val="20"/>
                <w:szCs w:val="20"/>
              </w:rPr>
              <w:t>11</w:t>
            </w:r>
            <w:r w:rsidRPr="001731DC">
              <w:rPr>
                <w:rFonts w:eastAsiaTheme="minorEastAsia"/>
                <w:kern w:val="0"/>
                <w:sz w:val="20"/>
                <w:szCs w:val="20"/>
              </w:rPr>
              <w:t>月</w:t>
            </w:r>
            <w:r w:rsidRPr="001731DC">
              <w:rPr>
                <w:rFonts w:eastAsiaTheme="minorEastAsia"/>
                <w:kern w:val="0"/>
                <w:sz w:val="20"/>
                <w:szCs w:val="20"/>
              </w:rPr>
              <w:t>30</w:t>
            </w:r>
            <w:r w:rsidRPr="001731DC">
              <w:rPr>
                <w:rFonts w:eastAsiaTheme="minorEastAsia"/>
                <w:kern w:val="0"/>
                <w:sz w:val="20"/>
                <w:szCs w:val="20"/>
              </w:rPr>
              <w:t>日。业经致同会计师事务所（特殊普通合伙）出具致同专字（</w:t>
            </w:r>
            <w:r w:rsidRPr="001731DC">
              <w:rPr>
                <w:rFonts w:eastAsiaTheme="minorEastAsia"/>
                <w:kern w:val="0"/>
                <w:sz w:val="20"/>
                <w:szCs w:val="20"/>
              </w:rPr>
              <w:t>2016</w:t>
            </w:r>
            <w:r w:rsidRPr="001731DC">
              <w:rPr>
                <w:rFonts w:eastAsiaTheme="minorEastAsia"/>
                <w:kern w:val="0"/>
                <w:sz w:val="20"/>
                <w:szCs w:val="20"/>
              </w:rPr>
              <w:t>）第</w:t>
            </w:r>
            <w:r w:rsidRPr="001731DC">
              <w:rPr>
                <w:rFonts w:eastAsiaTheme="minorEastAsia"/>
                <w:kern w:val="0"/>
                <w:sz w:val="20"/>
                <w:szCs w:val="20"/>
              </w:rPr>
              <w:t>110ZA2421</w:t>
            </w:r>
            <w:r w:rsidRPr="001731DC">
              <w:rPr>
                <w:rFonts w:eastAsiaTheme="minorEastAsia"/>
                <w:kern w:val="0"/>
                <w:sz w:val="20"/>
                <w:szCs w:val="20"/>
              </w:rPr>
              <w:t>号《以自筹资金预先投入募集资金投资项目情况鉴证报告》鉴证。</w:t>
            </w:r>
          </w:p>
        </w:tc>
      </w:tr>
      <w:tr w:rsidR="00E3590F" w:rsidRPr="001731DC" w:rsidTr="00D37515">
        <w:trPr>
          <w:trHeight w:val="280"/>
        </w:trPr>
        <w:tc>
          <w:tcPr>
            <w:tcW w:w="34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3590F" w:rsidRPr="001731DC" w:rsidRDefault="00E3590F" w:rsidP="00D37515">
            <w:pPr>
              <w:widowControl/>
              <w:jc w:val="left"/>
              <w:rPr>
                <w:rFonts w:eastAsiaTheme="minorEastAsia"/>
                <w:kern w:val="0"/>
                <w:sz w:val="20"/>
                <w:szCs w:val="20"/>
              </w:rPr>
            </w:pPr>
            <w:r w:rsidRPr="001731DC">
              <w:rPr>
                <w:rFonts w:eastAsiaTheme="minorEastAsia"/>
                <w:kern w:val="0"/>
                <w:sz w:val="20"/>
                <w:szCs w:val="20"/>
              </w:rPr>
              <w:t>用闲置募集资金暂时补充流动资金情况</w:t>
            </w:r>
          </w:p>
        </w:tc>
        <w:tc>
          <w:tcPr>
            <w:tcW w:w="10461" w:type="dxa"/>
            <w:gridSpan w:val="10"/>
            <w:tcBorders>
              <w:top w:val="single" w:sz="4" w:space="0" w:color="auto"/>
              <w:left w:val="nil"/>
              <w:bottom w:val="single" w:sz="4" w:space="0" w:color="auto"/>
              <w:right w:val="single" w:sz="4" w:space="0" w:color="auto"/>
            </w:tcBorders>
            <w:shd w:val="clear" w:color="auto" w:fill="auto"/>
            <w:vAlign w:val="center"/>
            <w:hideMark/>
          </w:tcPr>
          <w:p w:rsidR="00E3590F" w:rsidRPr="001731DC" w:rsidRDefault="00E3590F" w:rsidP="00D37515">
            <w:pPr>
              <w:widowControl/>
              <w:jc w:val="center"/>
              <w:rPr>
                <w:rFonts w:eastAsiaTheme="minorEastAsia"/>
                <w:kern w:val="0"/>
                <w:sz w:val="20"/>
                <w:szCs w:val="20"/>
              </w:rPr>
            </w:pPr>
            <w:r w:rsidRPr="001731DC">
              <w:rPr>
                <w:rFonts w:eastAsiaTheme="minorEastAsia"/>
                <w:kern w:val="0"/>
                <w:sz w:val="20"/>
                <w:szCs w:val="20"/>
              </w:rPr>
              <w:t>无</w:t>
            </w:r>
          </w:p>
        </w:tc>
      </w:tr>
      <w:tr w:rsidR="00E3590F" w:rsidRPr="001731DC" w:rsidTr="00D37515">
        <w:trPr>
          <w:trHeight w:val="4107"/>
        </w:trPr>
        <w:tc>
          <w:tcPr>
            <w:tcW w:w="34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3590F" w:rsidRPr="001731DC" w:rsidRDefault="00E3590F" w:rsidP="00D37515">
            <w:pPr>
              <w:widowControl/>
              <w:jc w:val="left"/>
              <w:rPr>
                <w:rFonts w:eastAsiaTheme="minorEastAsia"/>
                <w:kern w:val="0"/>
                <w:sz w:val="20"/>
                <w:szCs w:val="20"/>
              </w:rPr>
            </w:pPr>
            <w:r w:rsidRPr="001731DC">
              <w:rPr>
                <w:rFonts w:eastAsiaTheme="minorEastAsia"/>
                <w:kern w:val="0"/>
                <w:sz w:val="20"/>
                <w:szCs w:val="20"/>
              </w:rPr>
              <w:lastRenderedPageBreak/>
              <w:t>用闲置募集资金投资产品情况</w:t>
            </w:r>
          </w:p>
        </w:tc>
        <w:tc>
          <w:tcPr>
            <w:tcW w:w="10461" w:type="dxa"/>
            <w:gridSpan w:val="10"/>
            <w:tcBorders>
              <w:top w:val="single" w:sz="4" w:space="0" w:color="auto"/>
              <w:left w:val="nil"/>
              <w:bottom w:val="single" w:sz="4" w:space="0" w:color="auto"/>
              <w:right w:val="single" w:sz="4" w:space="0" w:color="000000"/>
            </w:tcBorders>
            <w:shd w:val="clear" w:color="auto" w:fill="auto"/>
            <w:vAlign w:val="center"/>
            <w:hideMark/>
          </w:tcPr>
          <w:p w:rsidR="00E3590F" w:rsidRPr="001731DC" w:rsidRDefault="00E3590F" w:rsidP="00D37515">
            <w:pPr>
              <w:widowControl/>
              <w:jc w:val="left"/>
              <w:rPr>
                <w:rFonts w:eastAsiaTheme="minorEastAsia"/>
                <w:kern w:val="0"/>
                <w:sz w:val="20"/>
                <w:szCs w:val="20"/>
              </w:rPr>
            </w:pPr>
            <w:r w:rsidRPr="001731DC">
              <w:rPr>
                <w:rFonts w:eastAsiaTheme="minorEastAsia"/>
                <w:kern w:val="0"/>
                <w:sz w:val="20"/>
                <w:szCs w:val="20"/>
              </w:rPr>
              <w:t>为提高公司募集资金专项账户下资金的使用效率、合理降低财务费用、增加存储收益，保护投资者权益，公司与开户银行、保荐机构签署了募集资金专户存储三方监管协议之补充协议，将部分闲置募集资金转为定期存款；此外，公司第五届董事会第二十九次会议审议通过了《关于公司使用部分闲置募集资金进行现金管理的议案》，截至</w:t>
            </w:r>
            <w:r w:rsidRPr="001731DC">
              <w:rPr>
                <w:rFonts w:eastAsiaTheme="minorEastAsia"/>
                <w:kern w:val="0"/>
                <w:sz w:val="20"/>
                <w:szCs w:val="20"/>
              </w:rPr>
              <w:t>2019</w:t>
            </w:r>
            <w:r w:rsidRPr="001731DC">
              <w:rPr>
                <w:rFonts w:eastAsiaTheme="minorEastAsia"/>
                <w:kern w:val="0"/>
                <w:sz w:val="20"/>
                <w:szCs w:val="20"/>
              </w:rPr>
              <w:t>年</w:t>
            </w:r>
            <w:r w:rsidRPr="001731DC">
              <w:rPr>
                <w:rFonts w:eastAsiaTheme="minorEastAsia"/>
                <w:kern w:val="0"/>
                <w:sz w:val="20"/>
                <w:szCs w:val="20"/>
              </w:rPr>
              <w:t>12</w:t>
            </w:r>
            <w:r w:rsidRPr="001731DC">
              <w:rPr>
                <w:rFonts w:eastAsiaTheme="minorEastAsia"/>
                <w:kern w:val="0"/>
                <w:sz w:val="20"/>
                <w:szCs w:val="20"/>
              </w:rPr>
              <w:t>月</w:t>
            </w:r>
            <w:r w:rsidRPr="001731DC">
              <w:rPr>
                <w:rFonts w:eastAsiaTheme="minorEastAsia"/>
                <w:kern w:val="0"/>
                <w:sz w:val="20"/>
                <w:szCs w:val="20"/>
              </w:rPr>
              <w:t>31</w:t>
            </w:r>
            <w:r w:rsidRPr="001731DC">
              <w:rPr>
                <w:rFonts w:eastAsiaTheme="minorEastAsia"/>
                <w:kern w:val="0"/>
                <w:sz w:val="20"/>
                <w:szCs w:val="20"/>
              </w:rPr>
              <w:t>日：</w:t>
            </w:r>
          </w:p>
          <w:p w:rsidR="00E3590F" w:rsidRPr="001731DC" w:rsidRDefault="00E3590F" w:rsidP="00D37515">
            <w:pPr>
              <w:widowControl/>
              <w:jc w:val="left"/>
              <w:rPr>
                <w:rFonts w:eastAsiaTheme="minorEastAsia"/>
                <w:kern w:val="0"/>
                <w:sz w:val="20"/>
                <w:szCs w:val="20"/>
              </w:rPr>
            </w:pPr>
            <w:r w:rsidRPr="001731DC">
              <w:rPr>
                <w:rFonts w:eastAsiaTheme="minorEastAsia"/>
                <w:kern w:val="0"/>
                <w:sz w:val="20"/>
                <w:szCs w:val="20"/>
              </w:rPr>
              <w:t>(1)</w:t>
            </w:r>
            <w:r w:rsidRPr="001731DC">
              <w:rPr>
                <w:rFonts w:eastAsiaTheme="minorEastAsia"/>
                <w:kern w:val="0"/>
                <w:sz w:val="20"/>
                <w:szCs w:val="20"/>
              </w:rPr>
              <w:t>中国民生银行股份公司金融街支行开设的募集资金专户（账号：</w:t>
            </w:r>
            <w:r w:rsidRPr="001731DC">
              <w:rPr>
                <w:rFonts w:eastAsiaTheme="minorEastAsia"/>
                <w:kern w:val="0"/>
                <w:sz w:val="20"/>
                <w:szCs w:val="20"/>
              </w:rPr>
              <w:t>696087821</w:t>
            </w:r>
            <w:r w:rsidRPr="001731DC">
              <w:rPr>
                <w:rFonts w:eastAsiaTheme="minorEastAsia"/>
                <w:kern w:val="0"/>
                <w:sz w:val="20"/>
                <w:szCs w:val="20"/>
              </w:rPr>
              <w:t>）中部分闲置资金共计人民币</w:t>
            </w:r>
            <w:r w:rsidRPr="001731DC">
              <w:rPr>
                <w:rFonts w:eastAsiaTheme="minorEastAsia"/>
                <w:kern w:val="0"/>
                <w:sz w:val="20"/>
                <w:szCs w:val="20"/>
              </w:rPr>
              <w:t>125,000</w:t>
            </w:r>
            <w:r w:rsidRPr="001731DC">
              <w:rPr>
                <w:rFonts w:eastAsiaTheme="minorEastAsia"/>
                <w:kern w:val="0"/>
                <w:sz w:val="20"/>
                <w:szCs w:val="20"/>
              </w:rPr>
              <w:t>万元转为定期存款，定期存款账号：</w:t>
            </w:r>
            <w:r w:rsidRPr="001731DC">
              <w:rPr>
                <w:rFonts w:eastAsiaTheme="minorEastAsia"/>
                <w:kern w:val="0"/>
                <w:sz w:val="20"/>
                <w:szCs w:val="20"/>
              </w:rPr>
              <w:t>109912303510</w:t>
            </w:r>
            <w:r w:rsidRPr="001731DC">
              <w:rPr>
                <w:rFonts w:eastAsiaTheme="minorEastAsia"/>
                <w:kern w:val="0"/>
                <w:sz w:val="20"/>
                <w:szCs w:val="20"/>
              </w:rPr>
              <w:t>（</w:t>
            </w:r>
            <w:r w:rsidRPr="001731DC">
              <w:rPr>
                <w:rFonts w:eastAsiaTheme="minorEastAsia"/>
                <w:kern w:val="0"/>
                <w:sz w:val="20"/>
                <w:szCs w:val="20"/>
              </w:rPr>
              <w:t>“</w:t>
            </w:r>
            <w:r w:rsidRPr="001731DC">
              <w:rPr>
                <w:rFonts w:eastAsiaTheme="minorEastAsia"/>
                <w:kern w:val="0"/>
                <w:sz w:val="20"/>
                <w:szCs w:val="20"/>
              </w:rPr>
              <w:t>单位定期存款账户</w:t>
            </w:r>
            <w:r w:rsidRPr="001731DC">
              <w:rPr>
                <w:rFonts w:eastAsiaTheme="minorEastAsia"/>
                <w:kern w:val="0"/>
                <w:sz w:val="20"/>
                <w:szCs w:val="20"/>
              </w:rPr>
              <w:t>”</w:t>
            </w:r>
            <w:r w:rsidRPr="001731DC">
              <w:rPr>
                <w:rFonts w:eastAsiaTheme="minorEastAsia"/>
                <w:kern w:val="0"/>
                <w:sz w:val="20"/>
                <w:szCs w:val="20"/>
              </w:rPr>
              <w:t>），实际存款金额、存期等以单位定期存款开户证实书记载为准；</w:t>
            </w:r>
          </w:p>
          <w:p w:rsidR="00E3590F" w:rsidRPr="001731DC" w:rsidRDefault="00E3590F" w:rsidP="00D37515">
            <w:pPr>
              <w:widowControl/>
              <w:jc w:val="left"/>
              <w:rPr>
                <w:rFonts w:eastAsiaTheme="minorEastAsia"/>
                <w:kern w:val="0"/>
                <w:sz w:val="20"/>
                <w:szCs w:val="20"/>
              </w:rPr>
            </w:pPr>
            <w:r w:rsidRPr="001731DC">
              <w:rPr>
                <w:rFonts w:eastAsiaTheme="minorEastAsia"/>
                <w:kern w:val="0"/>
                <w:sz w:val="20"/>
                <w:szCs w:val="20"/>
              </w:rPr>
              <w:t>(2)</w:t>
            </w:r>
            <w:r w:rsidRPr="001731DC">
              <w:rPr>
                <w:rFonts w:eastAsiaTheme="minorEastAsia"/>
                <w:kern w:val="0"/>
                <w:sz w:val="20"/>
                <w:szCs w:val="20"/>
              </w:rPr>
              <w:t>华夏银行股份有限公司紫竹桥支行开设的募集资金专户（账号：</w:t>
            </w:r>
            <w:r w:rsidRPr="001731DC">
              <w:rPr>
                <w:rFonts w:eastAsiaTheme="minorEastAsia"/>
                <w:kern w:val="0"/>
                <w:sz w:val="20"/>
                <w:szCs w:val="20"/>
              </w:rPr>
              <w:t>10279000000939468</w:t>
            </w:r>
            <w:r w:rsidRPr="001731DC">
              <w:rPr>
                <w:rFonts w:eastAsiaTheme="minorEastAsia"/>
                <w:kern w:val="0"/>
                <w:sz w:val="20"/>
                <w:szCs w:val="20"/>
              </w:rPr>
              <w:t>）中部分闲置资金共计人民币</w:t>
            </w:r>
            <w:r w:rsidRPr="001731DC">
              <w:rPr>
                <w:rFonts w:eastAsiaTheme="minorEastAsia"/>
                <w:kern w:val="0"/>
                <w:sz w:val="20"/>
                <w:szCs w:val="20"/>
              </w:rPr>
              <w:t>74,000</w:t>
            </w:r>
            <w:r w:rsidRPr="001731DC">
              <w:rPr>
                <w:rFonts w:eastAsiaTheme="minorEastAsia"/>
                <w:kern w:val="0"/>
                <w:sz w:val="20"/>
                <w:szCs w:val="20"/>
              </w:rPr>
              <w:t>万元转为定期存款，定期存款账号：</w:t>
            </w:r>
            <w:r w:rsidRPr="001731DC">
              <w:rPr>
                <w:rFonts w:eastAsiaTheme="minorEastAsia"/>
                <w:kern w:val="0"/>
                <w:sz w:val="20"/>
                <w:szCs w:val="20"/>
              </w:rPr>
              <w:t>10279000000939468</w:t>
            </w:r>
            <w:r w:rsidRPr="001731DC">
              <w:rPr>
                <w:rFonts w:eastAsiaTheme="minorEastAsia"/>
                <w:kern w:val="0"/>
                <w:sz w:val="20"/>
                <w:szCs w:val="20"/>
              </w:rPr>
              <w:t>（</w:t>
            </w:r>
            <w:r w:rsidRPr="001731DC">
              <w:rPr>
                <w:rFonts w:eastAsiaTheme="minorEastAsia"/>
                <w:kern w:val="0"/>
                <w:sz w:val="20"/>
                <w:szCs w:val="20"/>
              </w:rPr>
              <w:t>“</w:t>
            </w:r>
            <w:r w:rsidRPr="001731DC">
              <w:rPr>
                <w:rFonts w:eastAsiaTheme="minorEastAsia"/>
                <w:kern w:val="0"/>
                <w:sz w:val="20"/>
                <w:szCs w:val="20"/>
              </w:rPr>
              <w:t>单位定期存款账户</w:t>
            </w:r>
            <w:r w:rsidRPr="001731DC">
              <w:rPr>
                <w:rFonts w:eastAsiaTheme="minorEastAsia"/>
                <w:kern w:val="0"/>
                <w:sz w:val="20"/>
                <w:szCs w:val="20"/>
              </w:rPr>
              <w:t>”</w:t>
            </w:r>
            <w:r w:rsidRPr="001731DC">
              <w:rPr>
                <w:rFonts w:eastAsiaTheme="minorEastAsia"/>
                <w:kern w:val="0"/>
                <w:sz w:val="20"/>
                <w:szCs w:val="20"/>
              </w:rPr>
              <w:t>），实际存款金额、存期等以单位定期存款开户证实书记载为准；</w:t>
            </w:r>
          </w:p>
          <w:p w:rsidR="00E3590F" w:rsidRPr="001731DC" w:rsidRDefault="00E3590F" w:rsidP="00D37515">
            <w:pPr>
              <w:widowControl/>
              <w:jc w:val="left"/>
              <w:rPr>
                <w:rFonts w:eastAsiaTheme="minorEastAsia"/>
                <w:kern w:val="0"/>
                <w:sz w:val="20"/>
                <w:szCs w:val="20"/>
              </w:rPr>
            </w:pPr>
            <w:r w:rsidRPr="001731DC">
              <w:rPr>
                <w:rFonts w:eastAsiaTheme="minorEastAsia"/>
                <w:kern w:val="0"/>
                <w:sz w:val="20"/>
                <w:szCs w:val="20"/>
              </w:rPr>
              <w:t>(3)</w:t>
            </w:r>
            <w:r w:rsidRPr="001731DC">
              <w:rPr>
                <w:rFonts w:eastAsiaTheme="minorEastAsia"/>
                <w:kern w:val="0"/>
                <w:sz w:val="20"/>
                <w:szCs w:val="20"/>
              </w:rPr>
              <w:t>北京农村商业银行股份有限公司总行营业部开设的募集资金专户（账号：</w:t>
            </w:r>
            <w:r w:rsidRPr="001731DC">
              <w:rPr>
                <w:rFonts w:eastAsiaTheme="minorEastAsia"/>
                <w:kern w:val="0"/>
                <w:sz w:val="20"/>
                <w:szCs w:val="20"/>
              </w:rPr>
              <w:t>2003000103000006589</w:t>
            </w:r>
            <w:r w:rsidRPr="001731DC">
              <w:rPr>
                <w:rFonts w:eastAsiaTheme="minorEastAsia"/>
                <w:kern w:val="0"/>
                <w:sz w:val="20"/>
                <w:szCs w:val="20"/>
              </w:rPr>
              <w:t>）中部分闲置资金共计人民币</w:t>
            </w:r>
            <w:r w:rsidRPr="001731DC">
              <w:rPr>
                <w:rFonts w:eastAsiaTheme="minorEastAsia"/>
                <w:kern w:val="0"/>
                <w:sz w:val="20"/>
                <w:szCs w:val="20"/>
              </w:rPr>
              <w:t>95,000</w:t>
            </w:r>
            <w:r w:rsidRPr="001731DC">
              <w:rPr>
                <w:rFonts w:eastAsiaTheme="minorEastAsia"/>
                <w:kern w:val="0"/>
                <w:sz w:val="20"/>
                <w:szCs w:val="20"/>
              </w:rPr>
              <w:t>万元转为定期存款，定期存款账号：</w:t>
            </w:r>
            <w:r w:rsidRPr="001731DC">
              <w:rPr>
                <w:rFonts w:eastAsiaTheme="minorEastAsia"/>
                <w:kern w:val="0"/>
                <w:sz w:val="20"/>
                <w:szCs w:val="20"/>
              </w:rPr>
              <w:t>999994000012142</w:t>
            </w:r>
            <w:r w:rsidRPr="001731DC">
              <w:rPr>
                <w:rFonts w:eastAsiaTheme="minorEastAsia"/>
                <w:kern w:val="0"/>
                <w:sz w:val="20"/>
                <w:szCs w:val="20"/>
              </w:rPr>
              <w:t>（</w:t>
            </w:r>
            <w:r w:rsidRPr="001731DC">
              <w:rPr>
                <w:rFonts w:eastAsiaTheme="minorEastAsia"/>
                <w:kern w:val="0"/>
                <w:sz w:val="20"/>
                <w:szCs w:val="20"/>
              </w:rPr>
              <w:t>“</w:t>
            </w:r>
            <w:r w:rsidRPr="001731DC">
              <w:rPr>
                <w:rFonts w:eastAsiaTheme="minorEastAsia"/>
                <w:kern w:val="0"/>
                <w:sz w:val="20"/>
                <w:szCs w:val="20"/>
              </w:rPr>
              <w:t>单位定期存款账户</w:t>
            </w:r>
            <w:r w:rsidRPr="001731DC">
              <w:rPr>
                <w:rFonts w:eastAsiaTheme="minorEastAsia"/>
                <w:kern w:val="0"/>
                <w:sz w:val="20"/>
                <w:szCs w:val="20"/>
              </w:rPr>
              <w:t>”</w:t>
            </w:r>
            <w:r w:rsidRPr="001731DC">
              <w:rPr>
                <w:rFonts w:eastAsiaTheme="minorEastAsia"/>
                <w:kern w:val="0"/>
                <w:sz w:val="20"/>
                <w:szCs w:val="20"/>
              </w:rPr>
              <w:t>），实际存款金额、存期等以单位定期存款开户证实书记载为准。</w:t>
            </w:r>
          </w:p>
        </w:tc>
      </w:tr>
      <w:tr w:rsidR="00E3590F" w:rsidRPr="001731DC" w:rsidTr="00D37515">
        <w:trPr>
          <w:trHeight w:val="280"/>
        </w:trPr>
        <w:tc>
          <w:tcPr>
            <w:tcW w:w="34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3590F" w:rsidRPr="001731DC" w:rsidRDefault="00E3590F" w:rsidP="00D37515">
            <w:pPr>
              <w:widowControl/>
              <w:jc w:val="left"/>
              <w:rPr>
                <w:rFonts w:eastAsiaTheme="minorEastAsia"/>
                <w:kern w:val="0"/>
                <w:sz w:val="20"/>
                <w:szCs w:val="20"/>
              </w:rPr>
            </w:pPr>
            <w:r w:rsidRPr="001731DC">
              <w:rPr>
                <w:rFonts w:eastAsiaTheme="minorEastAsia"/>
                <w:kern w:val="0"/>
                <w:sz w:val="20"/>
                <w:szCs w:val="20"/>
              </w:rPr>
              <w:t>项目实施出现募集资金结余的金额及原因</w:t>
            </w:r>
          </w:p>
        </w:tc>
        <w:tc>
          <w:tcPr>
            <w:tcW w:w="10461" w:type="dxa"/>
            <w:gridSpan w:val="10"/>
            <w:tcBorders>
              <w:top w:val="single" w:sz="4" w:space="0" w:color="auto"/>
              <w:left w:val="nil"/>
              <w:bottom w:val="single" w:sz="4" w:space="0" w:color="auto"/>
              <w:right w:val="single" w:sz="4" w:space="0" w:color="auto"/>
            </w:tcBorders>
            <w:shd w:val="clear" w:color="auto" w:fill="auto"/>
            <w:vAlign w:val="center"/>
            <w:hideMark/>
          </w:tcPr>
          <w:p w:rsidR="00E3590F" w:rsidRPr="001731DC" w:rsidRDefault="00E3590F" w:rsidP="00D37515">
            <w:pPr>
              <w:widowControl/>
              <w:jc w:val="center"/>
              <w:rPr>
                <w:rFonts w:eastAsiaTheme="minorEastAsia"/>
                <w:kern w:val="0"/>
                <w:sz w:val="20"/>
                <w:szCs w:val="20"/>
              </w:rPr>
            </w:pPr>
            <w:r w:rsidRPr="001731DC">
              <w:rPr>
                <w:rFonts w:eastAsiaTheme="minorEastAsia"/>
                <w:kern w:val="0"/>
                <w:sz w:val="20"/>
                <w:szCs w:val="20"/>
              </w:rPr>
              <w:t xml:space="preserve">　无</w:t>
            </w:r>
          </w:p>
        </w:tc>
      </w:tr>
      <w:tr w:rsidR="00E3590F" w:rsidRPr="001731DC" w:rsidTr="00D37515">
        <w:trPr>
          <w:trHeight w:val="280"/>
        </w:trPr>
        <w:tc>
          <w:tcPr>
            <w:tcW w:w="34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3590F" w:rsidRPr="001731DC" w:rsidRDefault="00E3590F" w:rsidP="00D37515">
            <w:pPr>
              <w:widowControl/>
              <w:jc w:val="left"/>
              <w:rPr>
                <w:rFonts w:eastAsiaTheme="minorEastAsia"/>
                <w:kern w:val="0"/>
                <w:sz w:val="20"/>
                <w:szCs w:val="20"/>
              </w:rPr>
            </w:pPr>
            <w:r w:rsidRPr="001731DC">
              <w:rPr>
                <w:rFonts w:eastAsiaTheme="minorEastAsia"/>
                <w:kern w:val="0"/>
                <w:sz w:val="20"/>
                <w:szCs w:val="20"/>
              </w:rPr>
              <w:t>募集资金其他使用情况</w:t>
            </w:r>
          </w:p>
        </w:tc>
        <w:tc>
          <w:tcPr>
            <w:tcW w:w="10461" w:type="dxa"/>
            <w:gridSpan w:val="10"/>
            <w:tcBorders>
              <w:top w:val="single" w:sz="4" w:space="0" w:color="auto"/>
              <w:left w:val="nil"/>
              <w:bottom w:val="single" w:sz="4" w:space="0" w:color="auto"/>
              <w:right w:val="single" w:sz="4" w:space="0" w:color="auto"/>
            </w:tcBorders>
            <w:shd w:val="clear" w:color="auto" w:fill="auto"/>
            <w:vAlign w:val="center"/>
            <w:hideMark/>
          </w:tcPr>
          <w:p w:rsidR="00E3590F" w:rsidRPr="001731DC" w:rsidRDefault="00E3590F" w:rsidP="00D37515">
            <w:pPr>
              <w:widowControl/>
              <w:jc w:val="center"/>
              <w:rPr>
                <w:rFonts w:eastAsiaTheme="minorEastAsia"/>
                <w:kern w:val="0"/>
                <w:sz w:val="20"/>
                <w:szCs w:val="20"/>
              </w:rPr>
            </w:pPr>
            <w:r w:rsidRPr="001731DC">
              <w:rPr>
                <w:rFonts w:eastAsiaTheme="minorEastAsia"/>
                <w:kern w:val="0"/>
                <w:sz w:val="20"/>
                <w:szCs w:val="20"/>
              </w:rPr>
              <w:t xml:space="preserve">　无</w:t>
            </w:r>
          </w:p>
        </w:tc>
      </w:tr>
      <w:tr w:rsidR="00E3590F" w:rsidRPr="001731DC" w:rsidTr="00D37515">
        <w:trPr>
          <w:trHeight w:val="280"/>
        </w:trPr>
        <w:tc>
          <w:tcPr>
            <w:tcW w:w="13892" w:type="dxa"/>
            <w:gridSpan w:val="14"/>
            <w:tcBorders>
              <w:top w:val="single" w:sz="4" w:space="0" w:color="auto"/>
              <w:left w:val="nil"/>
              <w:bottom w:val="nil"/>
              <w:right w:val="nil"/>
            </w:tcBorders>
            <w:shd w:val="clear" w:color="auto" w:fill="auto"/>
            <w:vAlign w:val="center"/>
            <w:hideMark/>
          </w:tcPr>
          <w:p w:rsidR="00E3590F" w:rsidRPr="001731DC" w:rsidRDefault="00E3590F" w:rsidP="00D37515">
            <w:pPr>
              <w:widowControl/>
              <w:jc w:val="left"/>
              <w:rPr>
                <w:rFonts w:eastAsiaTheme="minorEastAsia"/>
                <w:kern w:val="0"/>
                <w:sz w:val="20"/>
                <w:szCs w:val="20"/>
              </w:rPr>
            </w:pPr>
            <w:r w:rsidRPr="001731DC">
              <w:rPr>
                <w:rFonts w:eastAsiaTheme="minorEastAsia"/>
                <w:kern w:val="0"/>
                <w:sz w:val="20"/>
                <w:szCs w:val="20"/>
              </w:rPr>
              <w:t>说明：</w:t>
            </w:r>
            <w:r w:rsidRPr="001731DC">
              <w:rPr>
                <w:rFonts w:eastAsiaTheme="minorEastAsia"/>
                <w:kern w:val="0"/>
                <w:sz w:val="20"/>
                <w:szCs w:val="20"/>
              </w:rPr>
              <w:t>1</w:t>
            </w:r>
            <w:r w:rsidRPr="001731DC">
              <w:rPr>
                <w:rFonts w:eastAsiaTheme="minorEastAsia"/>
                <w:kern w:val="0"/>
                <w:sz w:val="20"/>
                <w:szCs w:val="20"/>
              </w:rPr>
              <w:t>、本公司募集资金承诺投资项目各部分分别完工并达到预定可使用状态，整体项目无确定的达到预定可使用状态的日期。</w:t>
            </w:r>
          </w:p>
        </w:tc>
      </w:tr>
      <w:tr w:rsidR="00E3590F" w:rsidRPr="001731DC" w:rsidTr="00D37515">
        <w:trPr>
          <w:trHeight w:val="280"/>
        </w:trPr>
        <w:tc>
          <w:tcPr>
            <w:tcW w:w="13892" w:type="dxa"/>
            <w:gridSpan w:val="14"/>
            <w:tcBorders>
              <w:top w:val="nil"/>
              <w:left w:val="nil"/>
              <w:bottom w:val="nil"/>
              <w:right w:val="nil"/>
            </w:tcBorders>
            <w:shd w:val="clear" w:color="auto" w:fill="auto"/>
            <w:vAlign w:val="center"/>
            <w:hideMark/>
          </w:tcPr>
          <w:p w:rsidR="00E3590F" w:rsidRPr="001731DC" w:rsidRDefault="00E3590F" w:rsidP="00D37515">
            <w:pPr>
              <w:widowControl/>
              <w:ind w:left="1000" w:hangingChars="500" w:hanging="1000"/>
              <w:jc w:val="left"/>
              <w:rPr>
                <w:rFonts w:eastAsiaTheme="minorEastAsia"/>
                <w:kern w:val="0"/>
                <w:sz w:val="20"/>
                <w:szCs w:val="20"/>
              </w:rPr>
            </w:pPr>
          </w:p>
        </w:tc>
      </w:tr>
      <w:tr w:rsidR="00E3590F" w:rsidRPr="001731DC" w:rsidTr="00D37515">
        <w:trPr>
          <w:trHeight w:val="280"/>
        </w:trPr>
        <w:tc>
          <w:tcPr>
            <w:tcW w:w="13892" w:type="dxa"/>
            <w:gridSpan w:val="14"/>
            <w:tcBorders>
              <w:top w:val="nil"/>
              <w:left w:val="nil"/>
              <w:bottom w:val="nil"/>
              <w:right w:val="nil"/>
            </w:tcBorders>
            <w:shd w:val="clear" w:color="auto" w:fill="auto"/>
            <w:vAlign w:val="center"/>
            <w:hideMark/>
          </w:tcPr>
          <w:p w:rsidR="00E3590F" w:rsidRPr="001731DC" w:rsidRDefault="00E3590F" w:rsidP="00E3590F">
            <w:pPr>
              <w:widowControl/>
              <w:jc w:val="left"/>
              <w:rPr>
                <w:rFonts w:eastAsiaTheme="minorEastAsia"/>
                <w:kern w:val="0"/>
                <w:sz w:val="20"/>
                <w:szCs w:val="20"/>
              </w:rPr>
            </w:pPr>
            <w:r w:rsidRPr="001731DC">
              <w:rPr>
                <w:rFonts w:eastAsiaTheme="minorEastAsia"/>
                <w:kern w:val="0"/>
                <w:sz w:val="20"/>
                <w:szCs w:val="20"/>
              </w:rPr>
              <w:t>注</w:t>
            </w:r>
            <w:r w:rsidRPr="001731DC">
              <w:rPr>
                <w:rFonts w:eastAsiaTheme="minorEastAsia"/>
                <w:kern w:val="0"/>
                <w:sz w:val="20"/>
                <w:szCs w:val="20"/>
              </w:rPr>
              <w:t>1</w:t>
            </w:r>
            <w:r w:rsidRPr="001731DC">
              <w:rPr>
                <w:rFonts w:eastAsiaTheme="minorEastAsia"/>
                <w:kern w:val="0"/>
                <w:sz w:val="20"/>
                <w:szCs w:val="20"/>
              </w:rPr>
              <w:t>：</w:t>
            </w:r>
            <w:r w:rsidRPr="001731DC">
              <w:rPr>
                <w:rFonts w:eastAsiaTheme="minorEastAsia"/>
                <w:kern w:val="0"/>
                <w:sz w:val="20"/>
                <w:szCs w:val="20"/>
              </w:rPr>
              <w:t>“</w:t>
            </w:r>
            <w:r w:rsidRPr="001731DC">
              <w:rPr>
                <w:rFonts w:eastAsiaTheme="minorEastAsia"/>
                <w:kern w:val="0"/>
                <w:sz w:val="20"/>
                <w:szCs w:val="20"/>
              </w:rPr>
              <w:t>本年度投入募集资金总额</w:t>
            </w:r>
            <w:r w:rsidRPr="001731DC">
              <w:rPr>
                <w:rFonts w:eastAsiaTheme="minorEastAsia"/>
                <w:kern w:val="0"/>
                <w:sz w:val="20"/>
                <w:szCs w:val="20"/>
              </w:rPr>
              <w:t>”</w:t>
            </w:r>
            <w:r w:rsidRPr="001731DC">
              <w:rPr>
                <w:rFonts w:eastAsiaTheme="minorEastAsia"/>
                <w:kern w:val="0"/>
                <w:sz w:val="20"/>
                <w:szCs w:val="20"/>
              </w:rPr>
              <w:t>包括募集资金到账后</w:t>
            </w:r>
            <w:r w:rsidRPr="001731DC">
              <w:rPr>
                <w:rFonts w:eastAsiaTheme="minorEastAsia"/>
                <w:kern w:val="0"/>
                <w:sz w:val="20"/>
                <w:szCs w:val="20"/>
              </w:rPr>
              <w:t>“</w:t>
            </w:r>
            <w:r w:rsidRPr="001731DC">
              <w:rPr>
                <w:rFonts w:eastAsiaTheme="minorEastAsia"/>
                <w:kern w:val="0"/>
                <w:sz w:val="20"/>
                <w:szCs w:val="20"/>
              </w:rPr>
              <w:t>本年度投入金额</w:t>
            </w:r>
            <w:r w:rsidRPr="001731DC">
              <w:rPr>
                <w:rFonts w:eastAsiaTheme="minorEastAsia"/>
                <w:kern w:val="0"/>
                <w:sz w:val="20"/>
                <w:szCs w:val="20"/>
              </w:rPr>
              <w:t>”</w:t>
            </w:r>
            <w:r w:rsidRPr="001731DC">
              <w:rPr>
                <w:rFonts w:eastAsiaTheme="minorEastAsia"/>
                <w:kern w:val="0"/>
                <w:sz w:val="20"/>
                <w:szCs w:val="20"/>
              </w:rPr>
              <w:t>及实际已置换先期投入金额。</w:t>
            </w:r>
          </w:p>
        </w:tc>
      </w:tr>
      <w:tr w:rsidR="00E3590F" w:rsidRPr="001731DC" w:rsidTr="00D37515">
        <w:trPr>
          <w:trHeight w:val="280"/>
        </w:trPr>
        <w:tc>
          <w:tcPr>
            <w:tcW w:w="13892" w:type="dxa"/>
            <w:gridSpan w:val="14"/>
            <w:tcBorders>
              <w:top w:val="nil"/>
              <w:left w:val="nil"/>
              <w:bottom w:val="nil"/>
              <w:right w:val="nil"/>
            </w:tcBorders>
            <w:shd w:val="clear" w:color="auto" w:fill="auto"/>
            <w:vAlign w:val="center"/>
            <w:hideMark/>
          </w:tcPr>
          <w:p w:rsidR="00E3590F" w:rsidRPr="001731DC" w:rsidRDefault="00E3590F" w:rsidP="00D37515">
            <w:pPr>
              <w:widowControl/>
              <w:jc w:val="left"/>
              <w:rPr>
                <w:rFonts w:eastAsiaTheme="minorEastAsia"/>
                <w:kern w:val="0"/>
                <w:sz w:val="20"/>
                <w:szCs w:val="20"/>
              </w:rPr>
            </w:pPr>
            <w:r w:rsidRPr="001731DC">
              <w:rPr>
                <w:rFonts w:eastAsiaTheme="minorEastAsia"/>
                <w:kern w:val="0"/>
                <w:sz w:val="20"/>
                <w:szCs w:val="20"/>
              </w:rPr>
              <w:t>注</w:t>
            </w:r>
            <w:r w:rsidRPr="001731DC">
              <w:rPr>
                <w:rFonts w:eastAsiaTheme="minorEastAsia"/>
                <w:kern w:val="0"/>
                <w:sz w:val="20"/>
                <w:szCs w:val="20"/>
              </w:rPr>
              <w:t>2</w:t>
            </w:r>
            <w:r w:rsidRPr="001731DC">
              <w:rPr>
                <w:rFonts w:eastAsiaTheme="minorEastAsia"/>
                <w:kern w:val="0"/>
                <w:sz w:val="20"/>
                <w:szCs w:val="20"/>
              </w:rPr>
              <w:t>：</w:t>
            </w:r>
            <w:r w:rsidRPr="001731DC">
              <w:rPr>
                <w:rFonts w:eastAsiaTheme="minorEastAsia"/>
                <w:kern w:val="0"/>
                <w:sz w:val="20"/>
                <w:szCs w:val="20"/>
              </w:rPr>
              <w:t>“</w:t>
            </w:r>
            <w:r w:rsidRPr="001731DC">
              <w:rPr>
                <w:rFonts w:eastAsiaTheme="minorEastAsia"/>
                <w:kern w:val="0"/>
                <w:sz w:val="20"/>
                <w:szCs w:val="20"/>
              </w:rPr>
              <w:t>截至期末承诺投入金额</w:t>
            </w:r>
            <w:r w:rsidRPr="001731DC">
              <w:rPr>
                <w:rFonts w:eastAsiaTheme="minorEastAsia"/>
                <w:kern w:val="0"/>
                <w:sz w:val="20"/>
                <w:szCs w:val="20"/>
              </w:rPr>
              <w:t>”</w:t>
            </w:r>
            <w:r w:rsidRPr="001731DC">
              <w:rPr>
                <w:rFonts w:eastAsiaTheme="minorEastAsia"/>
                <w:kern w:val="0"/>
                <w:sz w:val="20"/>
                <w:szCs w:val="20"/>
              </w:rPr>
              <w:t>以最近一次已披露募集资金投资计划为依据确定。</w:t>
            </w:r>
          </w:p>
        </w:tc>
      </w:tr>
      <w:tr w:rsidR="00E3590F" w:rsidRPr="001731DC" w:rsidTr="00D37515">
        <w:trPr>
          <w:trHeight w:val="280"/>
        </w:trPr>
        <w:tc>
          <w:tcPr>
            <w:tcW w:w="13892" w:type="dxa"/>
            <w:gridSpan w:val="14"/>
            <w:tcBorders>
              <w:top w:val="nil"/>
              <w:left w:val="nil"/>
              <w:bottom w:val="nil"/>
              <w:right w:val="nil"/>
            </w:tcBorders>
            <w:shd w:val="clear" w:color="auto" w:fill="auto"/>
            <w:vAlign w:val="center"/>
            <w:hideMark/>
          </w:tcPr>
          <w:p w:rsidR="00E3590F" w:rsidRPr="001731DC" w:rsidRDefault="00E3590F" w:rsidP="00D37515">
            <w:pPr>
              <w:widowControl/>
              <w:jc w:val="left"/>
              <w:rPr>
                <w:rFonts w:eastAsiaTheme="minorEastAsia"/>
                <w:kern w:val="0"/>
                <w:sz w:val="20"/>
                <w:szCs w:val="20"/>
              </w:rPr>
            </w:pPr>
            <w:r w:rsidRPr="001731DC">
              <w:rPr>
                <w:rFonts w:eastAsiaTheme="minorEastAsia"/>
                <w:kern w:val="0"/>
                <w:sz w:val="20"/>
                <w:szCs w:val="20"/>
              </w:rPr>
              <w:t>注</w:t>
            </w:r>
            <w:r w:rsidRPr="001731DC">
              <w:rPr>
                <w:rFonts w:eastAsiaTheme="minorEastAsia"/>
                <w:kern w:val="0"/>
                <w:sz w:val="20"/>
                <w:szCs w:val="20"/>
              </w:rPr>
              <w:t>3</w:t>
            </w:r>
            <w:r w:rsidRPr="001731DC">
              <w:rPr>
                <w:rFonts w:eastAsiaTheme="minorEastAsia"/>
                <w:kern w:val="0"/>
                <w:sz w:val="20"/>
                <w:szCs w:val="20"/>
              </w:rPr>
              <w:t>：</w:t>
            </w:r>
            <w:r w:rsidRPr="001731DC">
              <w:rPr>
                <w:rFonts w:eastAsiaTheme="minorEastAsia"/>
                <w:kern w:val="0"/>
                <w:sz w:val="20"/>
                <w:szCs w:val="20"/>
              </w:rPr>
              <w:t>“</w:t>
            </w:r>
            <w:r w:rsidRPr="001731DC">
              <w:rPr>
                <w:rFonts w:eastAsiaTheme="minorEastAsia"/>
                <w:kern w:val="0"/>
                <w:sz w:val="20"/>
                <w:szCs w:val="20"/>
              </w:rPr>
              <w:t>本年度实现的效益</w:t>
            </w:r>
            <w:r w:rsidRPr="001731DC">
              <w:rPr>
                <w:rFonts w:eastAsiaTheme="minorEastAsia"/>
                <w:kern w:val="0"/>
                <w:sz w:val="20"/>
                <w:szCs w:val="20"/>
              </w:rPr>
              <w:t>”</w:t>
            </w:r>
            <w:r w:rsidRPr="001731DC">
              <w:rPr>
                <w:rFonts w:eastAsiaTheme="minorEastAsia"/>
                <w:kern w:val="0"/>
                <w:sz w:val="20"/>
                <w:szCs w:val="20"/>
              </w:rPr>
              <w:t>的计算口径、计算方法应与承诺效益的计算口径、计算方法一致。</w:t>
            </w:r>
          </w:p>
        </w:tc>
      </w:tr>
    </w:tbl>
    <w:p w:rsidR="00E3590F" w:rsidRPr="001731DC" w:rsidRDefault="00E3590F" w:rsidP="00E3590F">
      <w:pPr>
        <w:widowControl/>
        <w:jc w:val="left"/>
        <w:rPr>
          <w:rFonts w:eastAsiaTheme="minorEastAsia"/>
          <w:color w:val="000000"/>
          <w:kern w:val="0"/>
          <w:sz w:val="24"/>
        </w:rPr>
      </w:pPr>
    </w:p>
    <w:p w:rsidR="004410CF" w:rsidRPr="00E3590F" w:rsidRDefault="004410CF" w:rsidP="005F6391">
      <w:pPr>
        <w:autoSpaceDE w:val="0"/>
        <w:autoSpaceDN w:val="0"/>
        <w:adjustRightInd w:val="0"/>
        <w:spacing w:afterLines="90" w:line="360" w:lineRule="auto"/>
        <w:jc w:val="right"/>
        <w:rPr>
          <w:rFonts w:asciiTheme="minorEastAsia" w:eastAsiaTheme="minorEastAsia" w:hAnsiTheme="minorEastAsia"/>
          <w:sz w:val="24"/>
        </w:rPr>
      </w:pPr>
    </w:p>
    <w:sectPr w:rsidR="004410CF" w:rsidRPr="00E3590F" w:rsidSect="00075C7D">
      <w:headerReference w:type="default" r:id="rId7"/>
      <w:footerReference w:type="even" r:id="rId8"/>
      <w:footerReference w:type="default" r:id="rId9"/>
      <w:pgSz w:w="15840" w:h="12240" w:orient="landscape"/>
      <w:pgMar w:top="1797" w:right="1440" w:bottom="1797"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30D" w:rsidRDefault="001E230D">
      <w:r>
        <w:separator/>
      </w:r>
    </w:p>
  </w:endnote>
  <w:endnote w:type="continuationSeparator" w:id="1">
    <w:p w:rsidR="001E230D" w:rsidRDefault="001E23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E33" w:rsidRDefault="005F6391" w:rsidP="00B74BC5">
    <w:pPr>
      <w:pStyle w:val="a6"/>
      <w:framePr w:wrap="around" w:vAnchor="text" w:hAnchor="margin" w:xAlign="center" w:y="1"/>
      <w:rPr>
        <w:rStyle w:val="a7"/>
      </w:rPr>
    </w:pPr>
    <w:r>
      <w:rPr>
        <w:rStyle w:val="a7"/>
      </w:rPr>
      <w:fldChar w:fldCharType="begin"/>
    </w:r>
    <w:r w:rsidR="00007E33">
      <w:rPr>
        <w:rStyle w:val="a7"/>
      </w:rPr>
      <w:instrText xml:space="preserve">PAGE  </w:instrText>
    </w:r>
    <w:r>
      <w:rPr>
        <w:rStyle w:val="a7"/>
      </w:rPr>
      <w:fldChar w:fldCharType="end"/>
    </w:r>
  </w:p>
  <w:p w:rsidR="00007E33" w:rsidRDefault="00007E3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E33" w:rsidRDefault="005F6391" w:rsidP="00B74BC5">
    <w:pPr>
      <w:pStyle w:val="a6"/>
      <w:framePr w:wrap="around" w:vAnchor="text" w:hAnchor="margin" w:xAlign="center" w:y="1"/>
      <w:rPr>
        <w:rStyle w:val="a7"/>
      </w:rPr>
    </w:pPr>
    <w:r>
      <w:rPr>
        <w:rStyle w:val="a7"/>
      </w:rPr>
      <w:fldChar w:fldCharType="begin"/>
    </w:r>
    <w:r w:rsidR="00007E33">
      <w:rPr>
        <w:rStyle w:val="a7"/>
      </w:rPr>
      <w:instrText xml:space="preserve">PAGE  </w:instrText>
    </w:r>
    <w:r>
      <w:rPr>
        <w:rStyle w:val="a7"/>
      </w:rPr>
      <w:fldChar w:fldCharType="separate"/>
    </w:r>
    <w:r w:rsidR="00F539C7">
      <w:rPr>
        <w:rStyle w:val="a7"/>
        <w:noProof/>
      </w:rPr>
      <w:t>3</w:t>
    </w:r>
    <w:r>
      <w:rPr>
        <w:rStyle w:val="a7"/>
      </w:rPr>
      <w:fldChar w:fldCharType="end"/>
    </w:r>
  </w:p>
  <w:p w:rsidR="00007E33" w:rsidRDefault="00007E3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30D" w:rsidRDefault="001E230D">
      <w:r>
        <w:separator/>
      </w:r>
    </w:p>
  </w:footnote>
  <w:footnote w:type="continuationSeparator" w:id="1">
    <w:p w:rsidR="001E230D" w:rsidRDefault="001E23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E33" w:rsidRDefault="00007E33" w:rsidP="00DB334C">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AE8"/>
    <w:multiLevelType w:val="hybridMultilevel"/>
    <w:tmpl w:val="3DAC38FE"/>
    <w:lvl w:ilvl="0" w:tplc="ED101C1E">
      <w:start w:val="1"/>
      <w:numFmt w:val="japaneseCounting"/>
      <w:pStyle w:val="a"/>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0C00CF"/>
    <w:multiLevelType w:val="hybridMultilevel"/>
    <w:tmpl w:val="27F683E8"/>
    <w:lvl w:ilvl="0" w:tplc="8A464A7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9051903"/>
    <w:multiLevelType w:val="hybridMultilevel"/>
    <w:tmpl w:val="2F3EBC08"/>
    <w:lvl w:ilvl="0" w:tplc="1E7A8C1E">
      <w:start w:val="1"/>
      <w:numFmt w:val="japaneseCounting"/>
      <w:pStyle w:val="a0"/>
      <w:lvlText w:val="(%1)"/>
      <w:lvlJc w:val="left"/>
      <w:pPr>
        <w:ind w:left="1020" w:hanging="48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3">
    <w:nsid w:val="1CE5286D"/>
    <w:multiLevelType w:val="hybridMultilevel"/>
    <w:tmpl w:val="2D1ABB14"/>
    <w:lvl w:ilvl="0" w:tplc="C192B6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9C13F47"/>
    <w:multiLevelType w:val="hybridMultilevel"/>
    <w:tmpl w:val="96304926"/>
    <w:lvl w:ilvl="0" w:tplc="3AA66B16">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6BFD2A0E"/>
    <w:multiLevelType w:val="hybridMultilevel"/>
    <w:tmpl w:val="CD42FE02"/>
    <w:lvl w:ilvl="0" w:tplc="072A3D7A">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95A"/>
    <w:rsid w:val="00002DFD"/>
    <w:rsid w:val="00003AE0"/>
    <w:rsid w:val="000064B2"/>
    <w:rsid w:val="00006505"/>
    <w:rsid w:val="00006CB6"/>
    <w:rsid w:val="00007543"/>
    <w:rsid w:val="0000794F"/>
    <w:rsid w:val="00007E33"/>
    <w:rsid w:val="00011615"/>
    <w:rsid w:val="00017AE7"/>
    <w:rsid w:val="00017DCA"/>
    <w:rsid w:val="00020376"/>
    <w:rsid w:val="00020733"/>
    <w:rsid w:val="00022F1D"/>
    <w:rsid w:val="00026267"/>
    <w:rsid w:val="00026783"/>
    <w:rsid w:val="00031065"/>
    <w:rsid w:val="000320D6"/>
    <w:rsid w:val="00034CE6"/>
    <w:rsid w:val="00037F40"/>
    <w:rsid w:val="000417B5"/>
    <w:rsid w:val="00043A12"/>
    <w:rsid w:val="000456A0"/>
    <w:rsid w:val="00047866"/>
    <w:rsid w:val="000513D3"/>
    <w:rsid w:val="00053905"/>
    <w:rsid w:val="00056859"/>
    <w:rsid w:val="00060622"/>
    <w:rsid w:val="0006129A"/>
    <w:rsid w:val="000654EF"/>
    <w:rsid w:val="00065F62"/>
    <w:rsid w:val="00066999"/>
    <w:rsid w:val="00066E87"/>
    <w:rsid w:val="0006767A"/>
    <w:rsid w:val="0007152C"/>
    <w:rsid w:val="00075C7D"/>
    <w:rsid w:val="00076BDE"/>
    <w:rsid w:val="00077509"/>
    <w:rsid w:val="0007792B"/>
    <w:rsid w:val="00077D66"/>
    <w:rsid w:val="00080A8E"/>
    <w:rsid w:val="0008175A"/>
    <w:rsid w:val="0008267D"/>
    <w:rsid w:val="00082AEC"/>
    <w:rsid w:val="000846F9"/>
    <w:rsid w:val="00084B42"/>
    <w:rsid w:val="00087207"/>
    <w:rsid w:val="00087FB3"/>
    <w:rsid w:val="00091DE1"/>
    <w:rsid w:val="00093056"/>
    <w:rsid w:val="00094969"/>
    <w:rsid w:val="000A4217"/>
    <w:rsid w:val="000A4437"/>
    <w:rsid w:val="000B053A"/>
    <w:rsid w:val="000B0574"/>
    <w:rsid w:val="000B242D"/>
    <w:rsid w:val="000C2D14"/>
    <w:rsid w:val="000D1AE6"/>
    <w:rsid w:val="000D2CA9"/>
    <w:rsid w:val="000D2E7B"/>
    <w:rsid w:val="000D4323"/>
    <w:rsid w:val="000D62C9"/>
    <w:rsid w:val="000D6DBF"/>
    <w:rsid w:val="000D73DD"/>
    <w:rsid w:val="000D742A"/>
    <w:rsid w:val="000E1505"/>
    <w:rsid w:val="000E22A7"/>
    <w:rsid w:val="000E42EC"/>
    <w:rsid w:val="000F40FE"/>
    <w:rsid w:val="000F4880"/>
    <w:rsid w:val="000F4D46"/>
    <w:rsid w:val="00102002"/>
    <w:rsid w:val="001031A8"/>
    <w:rsid w:val="001070E1"/>
    <w:rsid w:val="00107A30"/>
    <w:rsid w:val="00116020"/>
    <w:rsid w:val="0012027E"/>
    <w:rsid w:val="0012168B"/>
    <w:rsid w:val="00123E02"/>
    <w:rsid w:val="00123F5F"/>
    <w:rsid w:val="00131637"/>
    <w:rsid w:val="001330F3"/>
    <w:rsid w:val="001342D1"/>
    <w:rsid w:val="00140326"/>
    <w:rsid w:val="0014442D"/>
    <w:rsid w:val="00152F34"/>
    <w:rsid w:val="00154C55"/>
    <w:rsid w:val="00160853"/>
    <w:rsid w:val="00162219"/>
    <w:rsid w:val="0016455B"/>
    <w:rsid w:val="00165423"/>
    <w:rsid w:val="00170868"/>
    <w:rsid w:val="001723ED"/>
    <w:rsid w:val="0017259D"/>
    <w:rsid w:val="00172B07"/>
    <w:rsid w:val="001736D5"/>
    <w:rsid w:val="00174BE6"/>
    <w:rsid w:val="00175D03"/>
    <w:rsid w:val="001763E0"/>
    <w:rsid w:val="00176E2A"/>
    <w:rsid w:val="00181BA6"/>
    <w:rsid w:val="001821D0"/>
    <w:rsid w:val="00183833"/>
    <w:rsid w:val="00184F96"/>
    <w:rsid w:val="00187194"/>
    <w:rsid w:val="001942B3"/>
    <w:rsid w:val="001965D3"/>
    <w:rsid w:val="001A261F"/>
    <w:rsid w:val="001A2DCC"/>
    <w:rsid w:val="001A4539"/>
    <w:rsid w:val="001A6561"/>
    <w:rsid w:val="001B3593"/>
    <w:rsid w:val="001B55B5"/>
    <w:rsid w:val="001B71AD"/>
    <w:rsid w:val="001B7486"/>
    <w:rsid w:val="001C0AFA"/>
    <w:rsid w:val="001C1846"/>
    <w:rsid w:val="001C2BA0"/>
    <w:rsid w:val="001C556D"/>
    <w:rsid w:val="001D031D"/>
    <w:rsid w:val="001D0AC9"/>
    <w:rsid w:val="001D10E5"/>
    <w:rsid w:val="001D2F9B"/>
    <w:rsid w:val="001E04E9"/>
    <w:rsid w:val="001E230D"/>
    <w:rsid w:val="001E554B"/>
    <w:rsid w:val="001E7400"/>
    <w:rsid w:val="001F1938"/>
    <w:rsid w:val="001F6DF3"/>
    <w:rsid w:val="002045D8"/>
    <w:rsid w:val="00207113"/>
    <w:rsid w:val="00207CB1"/>
    <w:rsid w:val="002101CF"/>
    <w:rsid w:val="0021047E"/>
    <w:rsid w:val="00211F4C"/>
    <w:rsid w:val="002124C3"/>
    <w:rsid w:val="00212EB1"/>
    <w:rsid w:val="002209A3"/>
    <w:rsid w:val="00223622"/>
    <w:rsid w:val="00224085"/>
    <w:rsid w:val="0022538E"/>
    <w:rsid w:val="002262BD"/>
    <w:rsid w:val="00226CCF"/>
    <w:rsid w:val="00226DC7"/>
    <w:rsid w:val="00227160"/>
    <w:rsid w:val="00236373"/>
    <w:rsid w:val="0023671F"/>
    <w:rsid w:val="002372C5"/>
    <w:rsid w:val="00240483"/>
    <w:rsid w:val="00243076"/>
    <w:rsid w:val="00243AB3"/>
    <w:rsid w:val="00252257"/>
    <w:rsid w:val="00254826"/>
    <w:rsid w:val="00261BCA"/>
    <w:rsid w:val="00262972"/>
    <w:rsid w:val="0026370E"/>
    <w:rsid w:val="00266B64"/>
    <w:rsid w:val="00277B83"/>
    <w:rsid w:val="002812A7"/>
    <w:rsid w:val="00282AD5"/>
    <w:rsid w:val="002840E9"/>
    <w:rsid w:val="0028495A"/>
    <w:rsid w:val="00297C67"/>
    <w:rsid w:val="002A01EE"/>
    <w:rsid w:val="002A1605"/>
    <w:rsid w:val="002A474E"/>
    <w:rsid w:val="002B1AE1"/>
    <w:rsid w:val="002B3EDB"/>
    <w:rsid w:val="002B52FA"/>
    <w:rsid w:val="002B7E2C"/>
    <w:rsid w:val="002C4343"/>
    <w:rsid w:val="002C4E8A"/>
    <w:rsid w:val="002C4F11"/>
    <w:rsid w:val="002C6007"/>
    <w:rsid w:val="002D1C20"/>
    <w:rsid w:val="002D206B"/>
    <w:rsid w:val="002D33B1"/>
    <w:rsid w:val="002D4577"/>
    <w:rsid w:val="002E080E"/>
    <w:rsid w:val="002E2757"/>
    <w:rsid w:val="002E27DE"/>
    <w:rsid w:val="002E3D5E"/>
    <w:rsid w:val="002F243A"/>
    <w:rsid w:val="002F39C4"/>
    <w:rsid w:val="0030255B"/>
    <w:rsid w:val="00306B51"/>
    <w:rsid w:val="003070A6"/>
    <w:rsid w:val="003164D5"/>
    <w:rsid w:val="003168E6"/>
    <w:rsid w:val="00320F8A"/>
    <w:rsid w:val="003218E3"/>
    <w:rsid w:val="00322EC3"/>
    <w:rsid w:val="003231E0"/>
    <w:rsid w:val="00323D29"/>
    <w:rsid w:val="00324882"/>
    <w:rsid w:val="003332EE"/>
    <w:rsid w:val="003342D1"/>
    <w:rsid w:val="003373DF"/>
    <w:rsid w:val="00345E3C"/>
    <w:rsid w:val="0034654A"/>
    <w:rsid w:val="00350773"/>
    <w:rsid w:val="003530D2"/>
    <w:rsid w:val="00354300"/>
    <w:rsid w:val="003563A9"/>
    <w:rsid w:val="0036137C"/>
    <w:rsid w:val="003617C4"/>
    <w:rsid w:val="00361D86"/>
    <w:rsid w:val="003660E6"/>
    <w:rsid w:val="003745C1"/>
    <w:rsid w:val="0038134F"/>
    <w:rsid w:val="00384847"/>
    <w:rsid w:val="00385627"/>
    <w:rsid w:val="00385CAA"/>
    <w:rsid w:val="003910A9"/>
    <w:rsid w:val="00391722"/>
    <w:rsid w:val="003923F5"/>
    <w:rsid w:val="00394925"/>
    <w:rsid w:val="00396D14"/>
    <w:rsid w:val="003A22C7"/>
    <w:rsid w:val="003A4999"/>
    <w:rsid w:val="003A6061"/>
    <w:rsid w:val="003B161A"/>
    <w:rsid w:val="003B7F08"/>
    <w:rsid w:val="003C6060"/>
    <w:rsid w:val="003D1ACC"/>
    <w:rsid w:val="003E09A4"/>
    <w:rsid w:val="003E41FF"/>
    <w:rsid w:val="003E6688"/>
    <w:rsid w:val="003F28A7"/>
    <w:rsid w:val="003F3903"/>
    <w:rsid w:val="003F3A1D"/>
    <w:rsid w:val="003F513E"/>
    <w:rsid w:val="003F6F6E"/>
    <w:rsid w:val="0040019F"/>
    <w:rsid w:val="00400A08"/>
    <w:rsid w:val="004037E8"/>
    <w:rsid w:val="00404DB4"/>
    <w:rsid w:val="0040535F"/>
    <w:rsid w:val="00405A23"/>
    <w:rsid w:val="00406833"/>
    <w:rsid w:val="0040777F"/>
    <w:rsid w:val="0041098F"/>
    <w:rsid w:val="00410F25"/>
    <w:rsid w:val="00412C31"/>
    <w:rsid w:val="00414A03"/>
    <w:rsid w:val="004160B0"/>
    <w:rsid w:val="004160DA"/>
    <w:rsid w:val="00416947"/>
    <w:rsid w:val="00416B37"/>
    <w:rsid w:val="004218FF"/>
    <w:rsid w:val="00421B5A"/>
    <w:rsid w:val="0043151C"/>
    <w:rsid w:val="00431793"/>
    <w:rsid w:val="00436E60"/>
    <w:rsid w:val="0043711D"/>
    <w:rsid w:val="004410CF"/>
    <w:rsid w:val="00452D45"/>
    <w:rsid w:val="00454743"/>
    <w:rsid w:val="004574A4"/>
    <w:rsid w:val="00460171"/>
    <w:rsid w:val="00462C7E"/>
    <w:rsid w:val="004674ED"/>
    <w:rsid w:val="00473E3F"/>
    <w:rsid w:val="00475C88"/>
    <w:rsid w:val="0047613B"/>
    <w:rsid w:val="00482126"/>
    <w:rsid w:val="004823E9"/>
    <w:rsid w:val="004828B0"/>
    <w:rsid w:val="00487F22"/>
    <w:rsid w:val="00492784"/>
    <w:rsid w:val="00494A1C"/>
    <w:rsid w:val="00496CAF"/>
    <w:rsid w:val="004979A2"/>
    <w:rsid w:val="004A0362"/>
    <w:rsid w:val="004A10D7"/>
    <w:rsid w:val="004A542F"/>
    <w:rsid w:val="004A7490"/>
    <w:rsid w:val="004B3272"/>
    <w:rsid w:val="004B555A"/>
    <w:rsid w:val="004B757D"/>
    <w:rsid w:val="004B799E"/>
    <w:rsid w:val="004C01BB"/>
    <w:rsid w:val="004C1466"/>
    <w:rsid w:val="004D18A3"/>
    <w:rsid w:val="004D1EFD"/>
    <w:rsid w:val="004D56D3"/>
    <w:rsid w:val="004D60C5"/>
    <w:rsid w:val="004D724A"/>
    <w:rsid w:val="004E0C05"/>
    <w:rsid w:val="004F05BE"/>
    <w:rsid w:val="004F3B2B"/>
    <w:rsid w:val="004F4648"/>
    <w:rsid w:val="004F4FA2"/>
    <w:rsid w:val="004F5EF6"/>
    <w:rsid w:val="004F7146"/>
    <w:rsid w:val="004F7153"/>
    <w:rsid w:val="004F720E"/>
    <w:rsid w:val="00500370"/>
    <w:rsid w:val="005058B2"/>
    <w:rsid w:val="0051601B"/>
    <w:rsid w:val="00524FC8"/>
    <w:rsid w:val="00526329"/>
    <w:rsid w:val="00531F92"/>
    <w:rsid w:val="00533994"/>
    <w:rsid w:val="0053595B"/>
    <w:rsid w:val="00535F27"/>
    <w:rsid w:val="00536B6A"/>
    <w:rsid w:val="00536CA5"/>
    <w:rsid w:val="00542DF5"/>
    <w:rsid w:val="0054302E"/>
    <w:rsid w:val="00543F30"/>
    <w:rsid w:val="00545DF2"/>
    <w:rsid w:val="0055263C"/>
    <w:rsid w:val="00555A11"/>
    <w:rsid w:val="00555C90"/>
    <w:rsid w:val="005575B2"/>
    <w:rsid w:val="00560F8E"/>
    <w:rsid w:val="005640EA"/>
    <w:rsid w:val="005664F1"/>
    <w:rsid w:val="0056660B"/>
    <w:rsid w:val="00571A91"/>
    <w:rsid w:val="00576A5E"/>
    <w:rsid w:val="0058141A"/>
    <w:rsid w:val="0058579C"/>
    <w:rsid w:val="005863B7"/>
    <w:rsid w:val="005900D1"/>
    <w:rsid w:val="005966FA"/>
    <w:rsid w:val="005A464C"/>
    <w:rsid w:val="005A47B9"/>
    <w:rsid w:val="005A7D38"/>
    <w:rsid w:val="005B0C25"/>
    <w:rsid w:val="005B1578"/>
    <w:rsid w:val="005B703A"/>
    <w:rsid w:val="005C2126"/>
    <w:rsid w:val="005C366B"/>
    <w:rsid w:val="005C4C8E"/>
    <w:rsid w:val="005C5F9B"/>
    <w:rsid w:val="005D08F9"/>
    <w:rsid w:val="005D2EF6"/>
    <w:rsid w:val="005D67FC"/>
    <w:rsid w:val="005D7397"/>
    <w:rsid w:val="005E4967"/>
    <w:rsid w:val="005E50CF"/>
    <w:rsid w:val="005E773D"/>
    <w:rsid w:val="005F3BF7"/>
    <w:rsid w:val="005F6391"/>
    <w:rsid w:val="00604807"/>
    <w:rsid w:val="00604CA1"/>
    <w:rsid w:val="006065E4"/>
    <w:rsid w:val="00606943"/>
    <w:rsid w:val="006079D3"/>
    <w:rsid w:val="0061123E"/>
    <w:rsid w:val="006145B8"/>
    <w:rsid w:val="006157EA"/>
    <w:rsid w:val="006229A5"/>
    <w:rsid w:val="006244DF"/>
    <w:rsid w:val="00625C30"/>
    <w:rsid w:val="006332C0"/>
    <w:rsid w:val="00633970"/>
    <w:rsid w:val="006405C0"/>
    <w:rsid w:val="00643549"/>
    <w:rsid w:val="006439E4"/>
    <w:rsid w:val="00643A20"/>
    <w:rsid w:val="00643F12"/>
    <w:rsid w:val="0064441E"/>
    <w:rsid w:val="00646740"/>
    <w:rsid w:val="00650DD8"/>
    <w:rsid w:val="00653473"/>
    <w:rsid w:val="0065392E"/>
    <w:rsid w:val="00660802"/>
    <w:rsid w:val="006646A5"/>
    <w:rsid w:val="006748B9"/>
    <w:rsid w:val="00680044"/>
    <w:rsid w:val="006817CD"/>
    <w:rsid w:val="00682A75"/>
    <w:rsid w:val="00685032"/>
    <w:rsid w:val="00685CCE"/>
    <w:rsid w:val="006918E7"/>
    <w:rsid w:val="00692AA4"/>
    <w:rsid w:val="00692F97"/>
    <w:rsid w:val="00693A2B"/>
    <w:rsid w:val="00693A79"/>
    <w:rsid w:val="006950A7"/>
    <w:rsid w:val="006950C9"/>
    <w:rsid w:val="00695ECC"/>
    <w:rsid w:val="00697DE6"/>
    <w:rsid w:val="006A1DAF"/>
    <w:rsid w:val="006A51F5"/>
    <w:rsid w:val="006A7D40"/>
    <w:rsid w:val="006A7DB2"/>
    <w:rsid w:val="006A7E72"/>
    <w:rsid w:val="006A7EE0"/>
    <w:rsid w:val="006B7AC9"/>
    <w:rsid w:val="006C3D38"/>
    <w:rsid w:val="006C413A"/>
    <w:rsid w:val="006D1AF2"/>
    <w:rsid w:val="006D2501"/>
    <w:rsid w:val="006D32EF"/>
    <w:rsid w:val="006D69EB"/>
    <w:rsid w:val="006E1FA1"/>
    <w:rsid w:val="006E7BC7"/>
    <w:rsid w:val="006F13CC"/>
    <w:rsid w:val="006F5555"/>
    <w:rsid w:val="006F5D5D"/>
    <w:rsid w:val="006F5E49"/>
    <w:rsid w:val="006F7E97"/>
    <w:rsid w:val="007024DC"/>
    <w:rsid w:val="00705D14"/>
    <w:rsid w:val="0071365C"/>
    <w:rsid w:val="00716A4C"/>
    <w:rsid w:val="00717C18"/>
    <w:rsid w:val="0072723F"/>
    <w:rsid w:val="00727B03"/>
    <w:rsid w:val="007316F2"/>
    <w:rsid w:val="00734859"/>
    <w:rsid w:val="007348C8"/>
    <w:rsid w:val="00734E0B"/>
    <w:rsid w:val="0073633E"/>
    <w:rsid w:val="00737D3E"/>
    <w:rsid w:val="0074406D"/>
    <w:rsid w:val="007469BB"/>
    <w:rsid w:val="00746E66"/>
    <w:rsid w:val="00750532"/>
    <w:rsid w:val="007517EA"/>
    <w:rsid w:val="00764E22"/>
    <w:rsid w:val="00770360"/>
    <w:rsid w:val="00770B6F"/>
    <w:rsid w:val="00771538"/>
    <w:rsid w:val="007766F1"/>
    <w:rsid w:val="00784D9A"/>
    <w:rsid w:val="00787832"/>
    <w:rsid w:val="00790D1D"/>
    <w:rsid w:val="007922B6"/>
    <w:rsid w:val="0079661C"/>
    <w:rsid w:val="007A07A6"/>
    <w:rsid w:val="007A6329"/>
    <w:rsid w:val="007B03C1"/>
    <w:rsid w:val="007B2817"/>
    <w:rsid w:val="007B6FFA"/>
    <w:rsid w:val="007C1274"/>
    <w:rsid w:val="007C19F0"/>
    <w:rsid w:val="007D11C5"/>
    <w:rsid w:val="007D3CB7"/>
    <w:rsid w:val="007D5D4F"/>
    <w:rsid w:val="007D77D9"/>
    <w:rsid w:val="007E1451"/>
    <w:rsid w:val="007E3113"/>
    <w:rsid w:val="007E51D0"/>
    <w:rsid w:val="007E583A"/>
    <w:rsid w:val="007F0DD2"/>
    <w:rsid w:val="007F2827"/>
    <w:rsid w:val="007F34AC"/>
    <w:rsid w:val="007F361C"/>
    <w:rsid w:val="007F4F5F"/>
    <w:rsid w:val="007F549B"/>
    <w:rsid w:val="00811355"/>
    <w:rsid w:val="00813F58"/>
    <w:rsid w:val="00822399"/>
    <w:rsid w:val="0082531E"/>
    <w:rsid w:val="00826E01"/>
    <w:rsid w:val="0083497E"/>
    <w:rsid w:val="0084767F"/>
    <w:rsid w:val="00851D89"/>
    <w:rsid w:val="00853640"/>
    <w:rsid w:val="00857982"/>
    <w:rsid w:val="00857F47"/>
    <w:rsid w:val="008603E5"/>
    <w:rsid w:val="00864314"/>
    <w:rsid w:val="00864FCC"/>
    <w:rsid w:val="008659A9"/>
    <w:rsid w:val="008676BF"/>
    <w:rsid w:val="008677AE"/>
    <w:rsid w:val="00872253"/>
    <w:rsid w:val="00873B2C"/>
    <w:rsid w:val="00874F47"/>
    <w:rsid w:val="008758D5"/>
    <w:rsid w:val="00880ACE"/>
    <w:rsid w:val="00881C23"/>
    <w:rsid w:val="00882173"/>
    <w:rsid w:val="008839D4"/>
    <w:rsid w:val="00886616"/>
    <w:rsid w:val="00891830"/>
    <w:rsid w:val="00891BA5"/>
    <w:rsid w:val="00894D85"/>
    <w:rsid w:val="008A0969"/>
    <w:rsid w:val="008A2A82"/>
    <w:rsid w:val="008A41B4"/>
    <w:rsid w:val="008A644C"/>
    <w:rsid w:val="008B2D4B"/>
    <w:rsid w:val="008B3072"/>
    <w:rsid w:val="008B682A"/>
    <w:rsid w:val="008C00FB"/>
    <w:rsid w:val="008C1EB7"/>
    <w:rsid w:val="008C2539"/>
    <w:rsid w:val="008C2563"/>
    <w:rsid w:val="008C3214"/>
    <w:rsid w:val="008C663C"/>
    <w:rsid w:val="008D16A0"/>
    <w:rsid w:val="008D4E35"/>
    <w:rsid w:val="008D5212"/>
    <w:rsid w:val="008D5962"/>
    <w:rsid w:val="008D73AB"/>
    <w:rsid w:val="008E06CF"/>
    <w:rsid w:val="008E282D"/>
    <w:rsid w:val="008E3546"/>
    <w:rsid w:val="008E5251"/>
    <w:rsid w:val="008F3C82"/>
    <w:rsid w:val="008F43F7"/>
    <w:rsid w:val="00900921"/>
    <w:rsid w:val="0090140A"/>
    <w:rsid w:val="00901DE1"/>
    <w:rsid w:val="009112F7"/>
    <w:rsid w:val="009168C4"/>
    <w:rsid w:val="009219BE"/>
    <w:rsid w:val="0092621A"/>
    <w:rsid w:val="00927897"/>
    <w:rsid w:val="0093392E"/>
    <w:rsid w:val="0093728E"/>
    <w:rsid w:val="00946D33"/>
    <w:rsid w:val="00947F36"/>
    <w:rsid w:val="00952C35"/>
    <w:rsid w:val="00953642"/>
    <w:rsid w:val="00953C2C"/>
    <w:rsid w:val="00953E84"/>
    <w:rsid w:val="009548E6"/>
    <w:rsid w:val="00956250"/>
    <w:rsid w:val="00956B8A"/>
    <w:rsid w:val="009606D2"/>
    <w:rsid w:val="0096535B"/>
    <w:rsid w:val="00965610"/>
    <w:rsid w:val="0096588B"/>
    <w:rsid w:val="00965EA0"/>
    <w:rsid w:val="00967733"/>
    <w:rsid w:val="0097245F"/>
    <w:rsid w:val="00973837"/>
    <w:rsid w:val="00976E82"/>
    <w:rsid w:val="00976E8F"/>
    <w:rsid w:val="00982E6B"/>
    <w:rsid w:val="0098558A"/>
    <w:rsid w:val="0098596C"/>
    <w:rsid w:val="0098693E"/>
    <w:rsid w:val="009879B5"/>
    <w:rsid w:val="0099195A"/>
    <w:rsid w:val="00991C53"/>
    <w:rsid w:val="00991FFC"/>
    <w:rsid w:val="009930E7"/>
    <w:rsid w:val="00997B67"/>
    <w:rsid w:val="009A149A"/>
    <w:rsid w:val="009A190A"/>
    <w:rsid w:val="009A47BF"/>
    <w:rsid w:val="009B57D4"/>
    <w:rsid w:val="009B5F79"/>
    <w:rsid w:val="009C00D6"/>
    <w:rsid w:val="009C0F79"/>
    <w:rsid w:val="009C3868"/>
    <w:rsid w:val="009C637A"/>
    <w:rsid w:val="009D09E2"/>
    <w:rsid w:val="009D7F26"/>
    <w:rsid w:val="009E014B"/>
    <w:rsid w:val="009E24CC"/>
    <w:rsid w:val="009E669C"/>
    <w:rsid w:val="009E6947"/>
    <w:rsid w:val="009E6A85"/>
    <w:rsid w:val="009E7E26"/>
    <w:rsid w:val="009F1098"/>
    <w:rsid w:val="009F202F"/>
    <w:rsid w:val="009F26DE"/>
    <w:rsid w:val="009F34D0"/>
    <w:rsid w:val="009F461C"/>
    <w:rsid w:val="009F58FA"/>
    <w:rsid w:val="009F656A"/>
    <w:rsid w:val="009F6923"/>
    <w:rsid w:val="009F7F3C"/>
    <w:rsid w:val="00A001F3"/>
    <w:rsid w:val="00A06FB6"/>
    <w:rsid w:val="00A15623"/>
    <w:rsid w:val="00A166FA"/>
    <w:rsid w:val="00A249D8"/>
    <w:rsid w:val="00A252B7"/>
    <w:rsid w:val="00A25E97"/>
    <w:rsid w:val="00A33DF9"/>
    <w:rsid w:val="00A37F63"/>
    <w:rsid w:val="00A41D6B"/>
    <w:rsid w:val="00A45F6C"/>
    <w:rsid w:val="00A4649C"/>
    <w:rsid w:val="00A52E67"/>
    <w:rsid w:val="00A56833"/>
    <w:rsid w:val="00A577CF"/>
    <w:rsid w:val="00A625F6"/>
    <w:rsid w:val="00A6265F"/>
    <w:rsid w:val="00A63987"/>
    <w:rsid w:val="00A64BC6"/>
    <w:rsid w:val="00A7333E"/>
    <w:rsid w:val="00A738A9"/>
    <w:rsid w:val="00A74E77"/>
    <w:rsid w:val="00A75BD0"/>
    <w:rsid w:val="00A7718C"/>
    <w:rsid w:val="00A77433"/>
    <w:rsid w:val="00A81952"/>
    <w:rsid w:val="00A84F2A"/>
    <w:rsid w:val="00A9029B"/>
    <w:rsid w:val="00A923EC"/>
    <w:rsid w:val="00A93B0A"/>
    <w:rsid w:val="00A948BC"/>
    <w:rsid w:val="00A9734C"/>
    <w:rsid w:val="00AA0886"/>
    <w:rsid w:val="00AA0DA6"/>
    <w:rsid w:val="00AA589D"/>
    <w:rsid w:val="00AA5AC6"/>
    <w:rsid w:val="00AA7C4B"/>
    <w:rsid w:val="00AA7D05"/>
    <w:rsid w:val="00AB1AC6"/>
    <w:rsid w:val="00AB4E93"/>
    <w:rsid w:val="00AB552C"/>
    <w:rsid w:val="00AB5DAC"/>
    <w:rsid w:val="00AB6EB3"/>
    <w:rsid w:val="00AB71FD"/>
    <w:rsid w:val="00AB75F7"/>
    <w:rsid w:val="00AC0664"/>
    <w:rsid w:val="00AC1EC5"/>
    <w:rsid w:val="00AC5FB0"/>
    <w:rsid w:val="00AC6A71"/>
    <w:rsid w:val="00AD2966"/>
    <w:rsid w:val="00AD3674"/>
    <w:rsid w:val="00AD4D47"/>
    <w:rsid w:val="00AD53BB"/>
    <w:rsid w:val="00AD7231"/>
    <w:rsid w:val="00AE2B1A"/>
    <w:rsid w:val="00AE3263"/>
    <w:rsid w:val="00AE4EAF"/>
    <w:rsid w:val="00AE5050"/>
    <w:rsid w:val="00AE5342"/>
    <w:rsid w:val="00AF0429"/>
    <w:rsid w:val="00AF7F73"/>
    <w:rsid w:val="00B166DD"/>
    <w:rsid w:val="00B17089"/>
    <w:rsid w:val="00B172F4"/>
    <w:rsid w:val="00B218EA"/>
    <w:rsid w:val="00B21BF0"/>
    <w:rsid w:val="00B230E8"/>
    <w:rsid w:val="00B23AD0"/>
    <w:rsid w:val="00B25DEF"/>
    <w:rsid w:val="00B3112E"/>
    <w:rsid w:val="00B330D9"/>
    <w:rsid w:val="00B37870"/>
    <w:rsid w:val="00B402DE"/>
    <w:rsid w:val="00B42C6E"/>
    <w:rsid w:val="00B438C5"/>
    <w:rsid w:val="00B44787"/>
    <w:rsid w:val="00B509D8"/>
    <w:rsid w:val="00B5375A"/>
    <w:rsid w:val="00B540B1"/>
    <w:rsid w:val="00B54AC9"/>
    <w:rsid w:val="00B56D7F"/>
    <w:rsid w:val="00B6115E"/>
    <w:rsid w:val="00B61D4A"/>
    <w:rsid w:val="00B63D6E"/>
    <w:rsid w:val="00B668C4"/>
    <w:rsid w:val="00B67944"/>
    <w:rsid w:val="00B67C90"/>
    <w:rsid w:val="00B70CA1"/>
    <w:rsid w:val="00B71ED6"/>
    <w:rsid w:val="00B72904"/>
    <w:rsid w:val="00B739FD"/>
    <w:rsid w:val="00B74BC5"/>
    <w:rsid w:val="00B82995"/>
    <w:rsid w:val="00B86919"/>
    <w:rsid w:val="00B91470"/>
    <w:rsid w:val="00B94227"/>
    <w:rsid w:val="00B96003"/>
    <w:rsid w:val="00BA0357"/>
    <w:rsid w:val="00BA03C5"/>
    <w:rsid w:val="00BA1ADF"/>
    <w:rsid w:val="00BA3281"/>
    <w:rsid w:val="00BA3449"/>
    <w:rsid w:val="00BA796A"/>
    <w:rsid w:val="00BB5BED"/>
    <w:rsid w:val="00BC54A5"/>
    <w:rsid w:val="00BC5815"/>
    <w:rsid w:val="00BD6579"/>
    <w:rsid w:val="00BD74C8"/>
    <w:rsid w:val="00BE1F76"/>
    <w:rsid w:val="00BE4491"/>
    <w:rsid w:val="00BF410C"/>
    <w:rsid w:val="00BF63EB"/>
    <w:rsid w:val="00C01548"/>
    <w:rsid w:val="00C017C0"/>
    <w:rsid w:val="00C1048D"/>
    <w:rsid w:val="00C1096E"/>
    <w:rsid w:val="00C17085"/>
    <w:rsid w:val="00C1735D"/>
    <w:rsid w:val="00C258F0"/>
    <w:rsid w:val="00C314B2"/>
    <w:rsid w:val="00C3154C"/>
    <w:rsid w:val="00C367C3"/>
    <w:rsid w:val="00C4089C"/>
    <w:rsid w:val="00C4231A"/>
    <w:rsid w:val="00C42BDE"/>
    <w:rsid w:val="00C53D6D"/>
    <w:rsid w:val="00C54740"/>
    <w:rsid w:val="00C62A30"/>
    <w:rsid w:val="00C635CD"/>
    <w:rsid w:val="00C70D09"/>
    <w:rsid w:val="00C7758D"/>
    <w:rsid w:val="00C8398B"/>
    <w:rsid w:val="00C8565E"/>
    <w:rsid w:val="00C86402"/>
    <w:rsid w:val="00C93192"/>
    <w:rsid w:val="00CA20F1"/>
    <w:rsid w:val="00CA21B3"/>
    <w:rsid w:val="00CA4349"/>
    <w:rsid w:val="00CB019F"/>
    <w:rsid w:val="00CB24DC"/>
    <w:rsid w:val="00CC7DF9"/>
    <w:rsid w:val="00CD304D"/>
    <w:rsid w:val="00CD3219"/>
    <w:rsid w:val="00CD7952"/>
    <w:rsid w:val="00CD7A06"/>
    <w:rsid w:val="00CE1188"/>
    <w:rsid w:val="00CE2267"/>
    <w:rsid w:val="00CE40B0"/>
    <w:rsid w:val="00CE5AE9"/>
    <w:rsid w:val="00CE7842"/>
    <w:rsid w:val="00CF0051"/>
    <w:rsid w:val="00CF3337"/>
    <w:rsid w:val="00D03127"/>
    <w:rsid w:val="00D13068"/>
    <w:rsid w:val="00D1490A"/>
    <w:rsid w:val="00D20461"/>
    <w:rsid w:val="00D2121A"/>
    <w:rsid w:val="00D2451A"/>
    <w:rsid w:val="00D25C49"/>
    <w:rsid w:val="00D27127"/>
    <w:rsid w:val="00D27175"/>
    <w:rsid w:val="00D3073A"/>
    <w:rsid w:val="00D32383"/>
    <w:rsid w:val="00D34DBD"/>
    <w:rsid w:val="00D358B6"/>
    <w:rsid w:val="00D365D9"/>
    <w:rsid w:val="00D37604"/>
    <w:rsid w:val="00D536E9"/>
    <w:rsid w:val="00D56A13"/>
    <w:rsid w:val="00D56FFD"/>
    <w:rsid w:val="00D61CE0"/>
    <w:rsid w:val="00D71D84"/>
    <w:rsid w:val="00D72562"/>
    <w:rsid w:val="00D804B3"/>
    <w:rsid w:val="00D820FB"/>
    <w:rsid w:val="00D84A7B"/>
    <w:rsid w:val="00D8608D"/>
    <w:rsid w:val="00D865BA"/>
    <w:rsid w:val="00D87130"/>
    <w:rsid w:val="00D90E56"/>
    <w:rsid w:val="00D91DDB"/>
    <w:rsid w:val="00D920C8"/>
    <w:rsid w:val="00D932DC"/>
    <w:rsid w:val="00D93A8C"/>
    <w:rsid w:val="00D94600"/>
    <w:rsid w:val="00D9598E"/>
    <w:rsid w:val="00DA2290"/>
    <w:rsid w:val="00DA22EC"/>
    <w:rsid w:val="00DA2692"/>
    <w:rsid w:val="00DA33EF"/>
    <w:rsid w:val="00DA3D16"/>
    <w:rsid w:val="00DA3F86"/>
    <w:rsid w:val="00DA41DC"/>
    <w:rsid w:val="00DB0804"/>
    <w:rsid w:val="00DB2869"/>
    <w:rsid w:val="00DB334C"/>
    <w:rsid w:val="00DB731D"/>
    <w:rsid w:val="00DC20D8"/>
    <w:rsid w:val="00DC4231"/>
    <w:rsid w:val="00DC51CC"/>
    <w:rsid w:val="00DC7533"/>
    <w:rsid w:val="00DD250E"/>
    <w:rsid w:val="00DD49B3"/>
    <w:rsid w:val="00DE54DB"/>
    <w:rsid w:val="00DE5701"/>
    <w:rsid w:val="00DE65FB"/>
    <w:rsid w:val="00DE70B6"/>
    <w:rsid w:val="00DF2714"/>
    <w:rsid w:val="00DF69C5"/>
    <w:rsid w:val="00DF6C93"/>
    <w:rsid w:val="00DF6E36"/>
    <w:rsid w:val="00E028EB"/>
    <w:rsid w:val="00E04194"/>
    <w:rsid w:val="00E05A59"/>
    <w:rsid w:val="00E06192"/>
    <w:rsid w:val="00E13DC3"/>
    <w:rsid w:val="00E16A8B"/>
    <w:rsid w:val="00E244D3"/>
    <w:rsid w:val="00E250E7"/>
    <w:rsid w:val="00E34702"/>
    <w:rsid w:val="00E3590F"/>
    <w:rsid w:val="00E37698"/>
    <w:rsid w:val="00E40BE5"/>
    <w:rsid w:val="00E4379B"/>
    <w:rsid w:val="00E45AB9"/>
    <w:rsid w:val="00E50C4A"/>
    <w:rsid w:val="00E543AF"/>
    <w:rsid w:val="00E549AA"/>
    <w:rsid w:val="00E622DD"/>
    <w:rsid w:val="00E63397"/>
    <w:rsid w:val="00E6417B"/>
    <w:rsid w:val="00E66CEC"/>
    <w:rsid w:val="00E70AAA"/>
    <w:rsid w:val="00E719D1"/>
    <w:rsid w:val="00E71FB3"/>
    <w:rsid w:val="00E75482"/>
    <w:rsid w:val="00E8039E"/>
    <w:rsid w:val="00E82386"/>
    <w:rsid w:val="00E82B49"/>
    <w:rsid w:val="00E8396E"/>
    <w:rsid w:val="00E83F0F"/>
    <w:rsid w:val="00E85788"/>
    <w:rsid w:val="00E86F84"/>
    <w:rsid w:val="00E962D4"/>
    <w:rsid w:val="00E97EA1"/>
    <w:rsid w:val="00EA0466"/>
    <w:rsid w:val="00EA1CC4"/>
    <w:rsid w:val="00EA2F4C"/>
    <w:rsid w:val="00EA2F83"/>
    <w:rsid w:val="00EB341B"/>
    <w:rsid w:val="00EB72C6"/>
    <w:rsid w:val="00EC0375"/>
    <w:rsid w:val="00EC2695"/>
    <w:rsid w:val="00EC3009"/>
    <w:rsid w:val="00EC655A"/>
    <w:rsid w:val="00ED0B55"/>
    <w:rsid w:val="00ED3C0C"/>
    <w:rsid w:val="00ED4452"/>
    <w:rsid w:val="00ED750A"/>
    <w:rsid w:val="00EE0C07"/>
    <w:rsid w:val="00EE3E28"/>
    <w:rsid w:val="00F00443"/>
    <w:rsid w:val="00F0317B"/>
    <w:rsid w:val="00F03939"/>
    <w:rsid w:val="00F04CCE"/>
    <w:rsid w:val="00F05CB2"/>
    <w:rsid w:val="00F11CAA"/>
    <w:rsid w:val="00F2564C"/>
    <w:rsid w:val="00F34772"/>
    <w:rsid w:val="00F3549C"/>
    <w:rsid w:val="00F46939"/>
    <w:rsid w:val="00F469DD"/>
    <w:rsid w:val="00F539C7"/>
    <w:rsid w:val="00F5627C"/>
    <w:rsid w:val="00F60161"/>
    <w:rsid w:val="00F62A14"/>
    <w:rsid w:val="00F62B88"/>
    <w:rsid w:val="00F71BCA"/>
    <w:rsid w:val="00F72C69"/>
    <w:rsid w:val="00F7634F"/>
    <w:rsid w:val="00F77FF0"/>
    <w:rsid w:val="00F824E3"/>
    <w:rsid w:val="00F83EA3"/>
    <w:rsid w:val="00F84D17"/>
    <w:rsid w:val="00F87AEC"/>
    <w:rsid w:val="00F87E79"/>
    <w:rsid w:val="00F9054E"/>
    <w:rsid w:val="00F90CCB"/>
    <w:rsid w:val="00F91FD7"/>
    <w:rsid w:val="00F927E8"/>
    <w:rsid w:val="00F93C13"/>
    <w:rsid w:val="00F94B05"/>
    <w:rsid w:val="00F971BF"/>
    <w:rsid w:val="00FA0A22"/>
    <w:rsid w:val="00FB0324"/>
    <w:rsid w:val="00FB6A84"/>
    <w:rsid w:val="00FC1F2D"/>
    <w:rsid w:val="00FC70AB"/>
    <w:rsid w:val="00FD0013"/>
    <w:rsid w:val="00FD0049"/>
    <w:rsid w:val="00FD3F78"/>
    <w:rsid w:val="00FD482C"/>
    <w:rsid w:val="00FD538F"/>
    <w:rsid w:val="00FD62C7"/>
    <w:rsid w:val="00FE166A"/>
    <w:rsid w:val="00FE3A0A"/>
    <w:rsid w:val="00FE736C"/>
    <w:rsid w:val="00FE7B73"/>
    <w:rsid w:val="00FF01E3"/>
    <w:rsid w:val="00FF31C5"/>
    <w:rsid w:val="00FF4091"/>
    <w:rsid w:val="00FF6C0B"/>
    <w:rsid w:val="00FF6FA1"/>
    <w:rsid w:val="00FF7E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F6391"/>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555C9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1"/>
    <w:rsid w:val="00E06192"/>
    <w:pPr>
      <w:tabs>
        <w:tab w:val="center" w:pos="4153"/>
        <w:tab w:val="right" w:pos="8306"/>
      </w:tabs>
      <w:snapToGrid w:val="0"/>
      <w:jc w:val="left"/>
    </w:pPr>
    <w:rPr>
      <w:sz w:val="18"/>
      <w:szCs w:val="18"/>
    </w:rPr>
  </w:style>
  <w:style w:type="character" w:styleId="a7">
    <w:name w:val="page number"/>
    <w:basedOn w:val="a2"/>
    <w:rsid w:val="00E06192"/>
  </w:style>
  <w:style w:type="character" w:customStyle="1" w:styleId="da1">
    <w:name w:val="da1"/>
    <w:rsid w:val="00404DB4"/>
    <w:rPr>
      <w:rFonts w:hint="default"/>
      <w:strike w:val="0"/>
      <w:dstrike w:val="0"/>
      <w:color w:val="000000"/>
      <w:sz w:val="21"/>
      <w:szCs w:val="21"/>
      <w:u w:val="none"/>
      <w:effect w:val="none"/>
    </w:rPr>
  </w:style>
  <w:style w:type="paragraph" w:customStyle="1" w:styleId="ParaCharCharCharCharCharCharChar">
    <w:name w:val="默认段落字体 Para Char Char Char Char Char Char Char"/>
    <w:basedOn w:val="a1"/>
    <w:rsid w:val="00404DB4"/>
    <w:rPr>
      <w:rFonts w:ascii="Tahoma" w:hAnsi="Tahoma"/>
      <w:sz w:val="24"/>
      <w:szCs w:val="20"/>
    </w:rPr>
  </w:style>
  <w:style w:type="paragraph" w:styleId="a8">
    <w:name w:val="Balloon Text"/>
    <w:basedOn w:val="a1"/>
    <w:semiHidden/>
    <w:rsid w:val="00E83F0F"/>
    <w:rPr>
      <w:sz w:val="18"/>
      <w:szCs w:val="18"/>
    </w:rPr>
  </w:style>
  <w:style w:type="paragraph" w:customStyle="1" w:styleId="Char">
    <w:name w:val="Char"/>
    <w:basedOn w:val="a1"/>
    <w:rsid w:val="007C19F0"/>
    <w:pPr>
      <w:widowControl/>
      <w:spacing w:after="160" w:line="240" w:lineRule="exact"/>
      <w:jc w:val="left"/>
    </w:pPr>
    <w:rPr>
      <w:rFonts w:ascii="Verdana" w:hAnsi="Verdana"/>
      <w:kern w:val="0"/>
      <w:sz w:val="20"/>
      <w:szCs w:val="20"/>
      <w:lang w:eastAsia="en-US"/>
    </w:rPr>
  </w:style>
  <w:style w:type="paragraph" w:customStyle="1" w:styleId="Char1">
    <w:name w:val="Char1"/>
    <w:basedOn w:val="a1"/>
    <w:rsid w:val="00EC2695"/>
    <w:pPr>
      <w:widowControl/>
      <w:spacing w:after="160" w:line="240" w:lineRule="exact"/>
      <w:jc w:val="left"/>
    </w:pPr>
    <w:rPr>
      <w:rFonts w:ascii="Verdana" w:hAnsi="Verdana"/>
      <w:kern w:val="0"/>
      <w:sz w:val="20"/>
      <w:szCs w:val="20"/>
      <w:lang w:eastAsia="en-US"/>
    </w:rPr>
  </w:style>
  <w:style w:type="character" w:styleId="a9">
    <w:name w:val="annotation reference"/>
    <w:semiHidden/>
    <w:rsid w:val="00DF6E36"/>
    <w:rPr>
      <w:sz w:val="21"/>
      <w:szCs w:val="21"/>
    </w:rPr>
  </w:style>
  <w:style w:type="paragraph" w:styleId="aa">
    <w:name w:val="annotation text"/>
    <w:basedOn w:val="a1"/>
    <w:semiHidden/>
    <w:rsid w:val="00DF6E36"/>
    <w:pPr>
      <w:jc w:val="left"/>
    </w:pPr>
  </w:style>
  <w:style w:type="paragraph" w:styleId="ab">
    <w:name w:val="annotation subject"/>
    <w:basedOn w:val="aa"/>
    <w:next w:val="aa"/>
    <w:semiHidden/>
    <w:rsid w:val="00DF6E36"/>
    <w:rPr>
      <w:b/>
      <w:bCs/>
    </w:rPr>
  </w:style>
  <w:style w:type="paragraph" w:styleId="ac">
    <w:name w:val="header"/>
    <w:basedOn w:val="a1"/>
    <w:link w:val="Char0"/>
    <w:rsid w:val="00576A5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c"/>
    <w:rsid w:val="00576A5E"/>
    <w:rPr>
      <w:kern w:val="2"/>
      <w:sz w:val="18"/>
      <w:szCs w:val="18"/>
    </w:rPr>
  </w:style>
  <w:style w:type="paragraph" w:styleId="ad">
    <w:name w:val="Document Map"/>
    <w:basedOn w:val="a1"/>
    <w:link w:val="Char2"/>
    <w:rsid w:val="001A261F"/>
    <w:rPr>
      <w:rFonts w:ascii="宋体"/>
      <w:sz w:val="18"/>
      <w:szCs w:val="18"/>
    </w:rPr>
  </w:style>
  <w:style w:type="character" w:customStyle="1" w:styleId="Char2">
    <w:name w:val="文档结构图 Char"/>
    <w:link w:val="ad"/>
    <w:rsid w:val="001A261F"/>
    <w:rPr>
      <w:rFonts w:ascii="宋体"/>
      <w:kern w:val="2"/>
      <w:sz w:val="18"/>
      <w:szCs w:val="18"/>
    </w:rPr>
  </w:style>
  <w:style w:type="paragraph" w:customStyle="1" w:styleId="Default">
    <w:name w:val="Default"/>
    <w:rsid w:val="00462C7E"/>
    <w:pPr>
      <w:widowControl w:val="0"/>
      <w:autoSpaceDE w:val="0"/>
      <w:autoSpaceDN w:val="0"/>
      <w:adjustRightInd w:val="0"/>
    </w:pPr>
    <w:rPr>
      <w:rFonts w:ascii="宋体" w:cs="宋体"/>
      <w:color w:val="000000"/>
      <w:sz w:val="24"/>
      <w:szCs w:val="24"/>
    </w:rPr>
  </w:style>
  <w:style w:type="paragraph" w:customStyle="1" w:styleId="ae">
    <w:name w:val="募集正文"/>
    <w:basedOn w:val="a1"/>
    <w:link w:val="Char3"/>
    <w:qFormat/>
    <w:rsid w:val="00211F4C"/>
    <w:pPr>
      <w:autoSpaceDE w:val="0"/>
      <w:autoSpaceDN w:val="0"/>
      <w:adjustRightInd w:val="0"/>
      <w:spacing w:afterLines="50" w:line="360" w:lineRule="auto"/>
      <w:ind w:firstLineChars="200" w:firstLine="480"/>
    </w:pPr>
    <w:rPr>
      <w:rFonts w:ascii="Arial Narrow" w:eastAsia="仿宋_GB2312" w:hAnsi="Arial Narrow" w:cs="宋体"/>
      <w:color w:val="000000"/>
      <w:kern w:val="0"/>
      <w:sz w:val="24"/>
    </w:rPr>
  </w:style>
  <w:style w:type="paragraph" w:customStyle="1" w:styleId="a">
    <w:name w:val="募集一级"/>
    <w:basedOn w:val="a1"/>
    <w:link w:val="Char4"/>
    <w:qFormat/>
    <w:rsid w:val="00211F4C"/>
    <w:pPr>
      <w:numPr>
        <w:numId w:val="1"/>
      </w:numPr>
      <w:autoSpaceDE w:val="0"/>
      <w:autoSpaceDN w:val="0"/>
      <w:adjustRightInd w:val="0"/>
      <w:spacing w:afterLines="50" w:line="360" w:lineRule="auto"/>
      <w:ind w:left="482" w:firstLine="62"/>
      <w:jc w:val="left"/>
    </w:pPr>
    <w:rPr>
      <w:rFonts w:ascii="Arial Narrow" w:eastAsia="仿宋_GB2312" w:hAnsi="Arial Narrow" w:cs="宋体"/>
      <w:b/>
      <w:color w:val="000000"/>
      <w:kern w:val="0"/>
      <w:sz w:val="24"/>
    </w:rPr>
  </w:style>
  <w:style w:type="character" w:customStyle="1" w:styleId="Char3">
    <w:name w:val="募集正文 Char"/>
    <w:link w:val="ae"/>
    <w:rsid w:val="00211F4C"/>
    <w:rPr>
      <w:rFonts w:ascii="Arial Narrow" w:eastAsia="仿宋_GB2312" w:hAnsi="Arial Narrow" w:cs="宋体"/>
      <w:color w:val="000000"/>
      <w:sz w:val="24"/>
      <w:szCs w:val="24"/>
    </w:rPr>
  </w:style>
  <w:style w:type="paragraph" w:customStyle="1" w:styleId="a0">
    <w:name w:val="募集二级"/>
    <w:basedOn w:val="a1"/>
    <w:link w:val="Char5"/>
    <w:qFormat/>
    <w:rsid w:val="00211F4C"/>
    <w:pPr>
      <w:numPr>
        <w:numId w:val="5"/>
      </w:numPr>
      <w:autoSpaceDE w:val="0"/>
      <w:autoSpaceDN w:val="0"/>
      <w:adjustRightInd w:val="0"/>
      <w:spacing w:afterLines="50" w:line="360" w:lineRule="auto"/>
      <w:ind w:left="1021" w:hanging="482"/>
      <w:jc w:val="left"/>
    </w:pPr>
    <w:rPr>
      <w:rFonts w:ascii="Arial Narrow" w:eastAsia="仿宋_GB2312" w:hAnsi="Arial Narrow" w:cs="宋体"/>
      <w:color w:val="000000"/>
      <w:kern w:val="0"/>
      <w:sz w:val="24"/>
    </w:rPr>
  </w:style>
  <w:style w:type="character" w:customStyle="1" w:styleId="Char4">
    <w:name w:val="募集一级 Char"/>
    <w:link w:val="a"/>
    <w:rsid w:val="00211F4C"/>
    <w:rPr>
      <w:rFonts w:ascii="Arial Narrow" w:eastAsia="仿宋_GB2312" w:hAnsi="Arial Narrow" w:cs="宋体"/>
      <w:b/>
      <w:color w:val="000000"/>
      <w:sz w:val="24"/>
      <w:szCs w:val="24"/>
    </w:rPr>
  </w:style>
  <w:style w:type="character" w:customStyle="1" w:styleId="Char5">
    <w:name w:val="募集二级 Char"/>
    <w:link w:val="a0"/>
    <w:rsid w:val="00211F4C"/>
    <w:rPr>
      <w:rFonts w:ascii="Arial Narrow" w:eastAsia="仿宋_GB2312" w:hAnsi="Arial Narrow" w:cs="宋体"/>
      <w:color w:val="000000"/>
      <w:sz w:val="24"/>
      <w:szCs w:val="24"/>
    </w:rPr>
  </w:style>
  <w:style w:type="paragraph" w:styleId="3">
    <w:name w:val="Body Text Indent 3"/>
    <w:basedOn w:val="a1"/>
    <w:link w:val="3Char"/>
    <w:rsid w:val="00784D9A"/>
    <w:pPr>
      <w:widowControl/>
      <w:spacing w:before="100" w:beforeAutospacing="1" w:after="100" w:afterAutospacing="1" w:line="400" w:lineRule="exact"/>
      <w:ind w:firstLineChars="200" w:firstLine="482"/>
    </w:pPr>
    <w:rPr>
      <w:rFonts w:eastAsia="黑体"/>
      <w:b/>
      <w:bCs/>
      <w:sz w:val="24"/>
      <w:szCs w:val="32"/>
    </w:rPr>
  </w:style>
  <w:style w:type="character" w:customStyle="1" w:styleId="3Char">
    <w:name w:val="正文文本缩进 3 Char"/>
    <w:basedOn w:val="a2"/>
    <w:link w:val="3"/>
    <w:rsid w:val="00784D9A"/>
    <w:rPr>
      <w:rFonts w:eastAsia="黑体"/>
      <w:b/>
      <w:bCs/>
      <w:kern w:val="2"/>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555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1"/>
    <w:rsid w:val="00E06192"/>
    <w:pPr>
      <w:tabs>
        <w:tab w:val="center" w:pos="4153"/>
        <w:tab w:val="right" w:pos="8306"/>
      </w:tabs>
      <w:snapToGrid w:val="0"/>
      <w:jc w:val="left"/>
    </w:pPr>
    <w:rPr>
      <w:sz w:val="18"/>
      <w:szCs w:val="18"/>
    </w:rPr>
  </w:style>
  <w:style w:type="character" w:styleId="a7">
    <w:name w:val="page number"/>
    <w:basedOn w:val="a2"/>
    <w:rsid w:val="00E06192"/>
  </w:style>
  <w:style w:type="character" w:customStyle="1" w:styleId="da1">
    <w:name w:val="da1"/>
    <w:rsid w:val="00404DB4"/>
    <w:rPr>
      <w:rFonts w:hint="default"/>
      <w:strike w:val="0"/>
      <w:dstrike w:val="0"/>
      <w:color w:val="000000"/>
      <w:sz w:val="21"/>
      <w:szCs w:val="21"/>
      <w:u w:val="none"/>
      <w:effect w:val="none"/>
    </w:rPr>
  </w:style>
  <w:style w:type="paragraph" w:customStyle="1" w:styleId="ParaCharCharCharCharCharCharChar">
    <w:name w:val="默认段落字体 Para Char Char Char Char Char Char Char"/>
    <w:basedOn w:val="a1"/>
    <w:rsid w:val="00404DB4"/>
    <w:rPr>
      <w:rFonts w:ascii="Tahoma" w:hAnsi="Tahoma"/>
      <w:sz w:val="24"/>
      <w:szCs w:val="20"/>
    </w:rPr>
  </w:style>
  <w:style w:type="paragraph" w:styleId="a8">
    <w:name w:val="Balloon Text"/>
    <w:basedOn w:val="a1"/>
    <w:semiHidden/>
    <w:rsid w:val="00E83F0F"/>
    <w:rPr>
      <w:sz w:val="18"/>
      <w:szCs w:val="18"/>
    </w:rPr>
  </w:style>
  <w:style w:type="paragraph" w:customStyle="1" w:styleId="Char">
    <w:name w:val="Char"/>
    <w:basedOn w:val="a1"/>
    <w:rsid w:val="007C19F0"/>
    <w:pPr>
      <w:widowControl/>
      <w:spacing w:after="160" w:line="240" w:lineRule="exact"/>
      <w:jc w:val="left"/>
    </w:pPr>
    <w:rPr>
      <w:rFonts w:ascii="Verdana" w:hAnsi="Verdana"/>
      <w:kern w:val="0"/>
      <w:sz w:val="20"/>
      <w:szCs w:val="20"/>
      <w:lang w:eastAsia="en-US"/>
    </w:rPr>
  </w:style>
  <w:style w:type="paragraph" w:customStyle="1" w:styleId="Char1">
    <w:name w:val="Char1"/>
    <w:basedOn w:val="a1"/>
    <w:rsid w:val="00EC2695"/>
    <w:pPr>
      <w:widowControl/>
      <w:spacing w:after="160" w:line="240" w:lineRule="exact"/>
      <w:jc w:val="left"/>
    </w:pPr>
    <w:rPr>
      <w:rFonts w:ascii="Verdana" w:hAnsi="Verdana"/>
      <w:kern w:val="0"/>
      <w:sz w:val="20"/>
      <w:szCs w:val="20"/>
      <w:lang w:eastAsia="en-US"/>
    </w:rPr>
  </w:style>
  <w:style w:type="character" w:styleId="a9">
    <w:name w:val="annotation reference"/>
    <w:semiHidden/>
    <w:rsid w:val="00DF6E36"/>
    <w:rPr>
      <w:sz w:val="21"/>
      <w:szCs w:val="21"/>
    </w:rPr>
  </w:style>
  <w:style w:type="paragraph" w:styleId="aa">
    <w:name w:val="annotation text"/>
    <w:basedOn w:val="a1"/>
    <w:semiHidden/>
    <w:rsid w:val="00DF6E36"/>
    <w:pPr>
      <w:jc w:val="left"/>
    </w:pPr>
  </w:style>
  <w:style w:type="paragraph" w:styleId="ab">
    <w:name w:val="annotation subject"/>
    <w:basedOn w:val="aa"/>
    <w:next w:val="aa"/>
    <w:semiHidden/>
    <w:rsid w:val="00DF6E36"/>
    <w:rPr>
      <w:b/>
      <w:bCs/>
    </w:rPr>
  </w:style>
  <w:style w:type="paragraph" w:styleId="ac">
    <w:name w:val="header"/>
    <w:basedOn w:val="a1"/>
    <w:link w:val="Char0"/>
    <w:rsid w:val="00576A5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c"/>
    <w:rsid w:val="00576A5E"/>
    <w:rPr>
      <w:kern w:val="2"/>
      <w:sz w:val="18"/>
      <w:szCs w:val="18"/>
    </w:rPr>
  </w:style>
  <w:style w:type="paragraph" w:styleId="ad">
    <w:name w:val="Document Map"/>
    <w:basedOn w:val="a1"/>
    <w:link w:val="Char2"/>
    <w:rsid w:val="001A261F"/>
    <w:rPr>
      <w:rFonts w:ascii="宋体"/>
      <w:sz w:val="18"/>
      <w:szCs w:val="18"/>
    </w:rPr>
  </w:style>
  <w:style w:type="character" w:customStyle="1" w:styleId="Char2">
    <w:name w:val="文档结构图 Char"/>
    <w:link w:val="ad"/>
    <w:rsid w:val="001A261F"/>
    <w:rPr>
      <w:rFonts w:ascii="宋体"/>
      <w:kern w:val="2"/>
      <w:sz w:val="18"/>
      <w:szCs w:val="18"/>
    </w:rPr>
  </w:style>
  <w:style w:type="paragraph" w:customStyle="1" w:styleId="Default">
    <w:name w:val="Default"/>
    <w:rsid w:val="00462C7E"/>
    <w:pPr>
      <w:widowControl w:val="0"/>
      <w:autoSpaceDE w:val="0"/>
      <w:autoSpaceDN w:val="0"/>
      <w:adjustRightInd w:val="0"/>
    </w:pPr>
    <w:rPr>
      <w:rFonts w:ascii="宋体" w:cs="宋体"/>
      <w:color w:val="000000"/>
      <w:sz w:val="24"/>
      <w:szCs w:val="24"/>
    </w:rPr>
  </w:style>
  <w:style w:type="paragraph" w:customStyle="1" w:styleId="ae">
    <w:name w:val="募集正文"/>
    <w:basedOn w:val="a1"/>
    <w:link w:val="Char3"/>
    <w:qFormat/>
    <w:rsid w:val="00211F4C"/>
    <w:pPr>
      <w:autoSpaceDE w:val="0"/>
      <w:autoSpaceDN w:val="0"/>
      <w:adjustRightInd w:val="0"/>
      <w:spacing w:afterLines="50" w:after="120" w:line="360" w:lineRule="auto"/>
      <w:ind w:firstLineChars="200" w:firstLine="480"/>
    </w:pPr>
    <w:rPr>
      <w:rFonts w:ascii="Arial Narrow" w:eastAsia="仿宋_GB2312" w:hAnsi="Arial Narrow" w:cs="宋体"/>
      <w:color w:val="000000"/>
      <w:kern w:val="0"/>
      <w:sz w:val="24"/>
    </w:rPr>
  </w:style>
  <w:style w:type="paragraph" w:customStyle="1" w:styleId="a">
    <w:name w:val="募集一级"/>
    <w:basedOn w:val="a1"/>
    <w:link w:val="Char4"/>
    <w:qFormat/>
    <w:rsid w:val="00211F4C"/>
    <w:pPr>
      <w:numPr>
        <w:numId w:val="1"/>
      </w:numPr>
      <w:autoSpaceDE w:val="0"/>
      <w:autoSpaceDN w:val="0"/>
      <w:adjustRightInd w:val="0"/>
      <w:spacing w:afterLines="50" w:after="120" w:line="360" w:lineRule="auto"/>
      <w:ind w:left="482" w:firstLine="62"/>
      <w:jc w:val="left"/>
    </w:pPr>
    <w:rPr>
      <w:rFonts w:ascii="Arial Narrow" w:eastAsia="仿宋_GB2312" w:hAnsi="Arial Narrow" w:cs="宋体"/>
      <w:b/>
      <w:color w:val="000000"/>
      <w:kern w:val="0"/>
      <w:sz w:val="24"/>
    </w:rPr>
  </w:style>
  <w:style w:type="character" w:customStyle="1" w:styleId="Char3">
    <w:name w:val="募集正文 Char"/>
    <w:link w:val="ae"/>
    <w:rsid w:val="00211F4C"/>
    <w:rPr>
      <w:rFonts w:ascii="Arial Narrow" w:eastAsia="仿宋_GB2312" w:hAnsi="Arial Narrow" w:cs="宋体"/>
      <w:color w:val="000000"/>
      <w:sz w:val="24"/>
      <w:szCs w:val="24"/>
    </w:rPr>
  </w:style>
  <w:style w:type="paragraph" w:customStyle="1" w:styleId="a0">
    <w:name w:val="募集二级"/>
    <w:basedOn w:val="a1"/>
    <w:link w:val="Char5"/>
    <w:qFormat/>
    <w:rsid w:val="00211F4C"/>
    <w:pPr>
      <w:numPr>
        <w:numId w:val="5"/>
      </w:numPr>
      <w:autoSpaceDE w:val="0"/>
      <w:autoSpaceDN w:val="0"/>
      <w:adjustRightInd w:val="0"/>
      <w:spacing w:afterLines="50" w:after="120" w:line="360" w:lineRule="auto"/>
      <w:ind w:left="1021" w:hanging="482"/>
      <w:jc w:val="left"/>
    </w:pPr>
    <w:rPr>
      <w:rFonts w:ascii="Arial Narrow" w:eastAsia="仿宋_GB2312" w:hAnsi="Arial Narrow" w:cs="宋体"/>
      <w:color w:val="000000"/>
      <w:kern w:val="0"/>
      <w:sz w:val="24"/>
    </w:rPr>
  </w:style>
  <w:style w:type="character" w:customStyle="1" w:styleId="Char4">
    <w:name w:val="募集一级 Char"/>
    <w:link w:val="a"/>
    <w:rsid w:val="00211F4C"/>
    <w:rPr>
      <w:rFonts w:ascii="Arial Narrow" w:eastAsia="仿宋_GB2312" w:hAnsi="Arial Narrow" w:cs="宋体"/>
      <w:b/>
      <w:color w:val="000000"/>
      <w:sz w:val="24"/>
      <w:szCs w:val="24"/>
    </w:rPr>
  </w:style>
  <w:style w:type="character" w:customStyle="1" w:styleId="Char5">
    <w:name w:val="募集二级 Char"/>
    <w:link w:val="a0"/>
    <w:rsid w:val="00211F4C"/>
    <w:rPr>
      <w:rFonts w:ascii="Arial Narrow" w:eastAsia="仿宋_GB2312" w:hAnsi="Arial Narrow" w:cs="宋体"/>
      <w:color w:val="000000"/>
      <w:sz w:val="24"/>
      <w:szCs w:val="24"/>
    </w:rPr>
  </w:style>
  <w:style w:type="paragraph" w:styleId="3">
    <w:name w:val="Body Text Indent 3"/>
    <w:basedOn w:val="a1"/>
    <w:link w:val="3Char"/>
    <w:rsid w:val="00784D9A"/>
    <w:pPr>
      <w:widowControl/>
      <w:spacing w:before="100" w:beforeAutospacing="1" w:after="100" w:afterAutospacing="1" w:line="400" w:lineRule="exact"/>
      <w:ind w:firstLineChars="200" w:firstLine="482"/>
    </w:pPr>
    <w:rPr>
      <w:rFonts w:eastAsia="黑体"/>
      <w:b/>
      <w:bCs/>
      <w:sz w:val="24"/>
      <w:szCs w:val="32"/>
    </w:rPr>
  </w:style>
  <w:style w:type="character" w:customStyle="1" w:styleId="3Char">
    <w:name w:val="正文文本缩进 3 Char"/>
    <w:basedOn w:val="a2"/>
    <w:link w:val="3"/>
    <w:rsid w:val="00784D9A"/>
    <w:rPr>
      <w:rFonts w:eastAsia="黑体"/>
      <w:b/>
      <w:bCs/>
      <w:kern w:val="2"/>
      <w:sz w:val="24"/>
      <w:szCs w:val="32"/>
    </w:rPr>
  </w:style>
</w:styles>
</file>

<file path=word/webSettings.xml><?xml version="1.0" encoding="utf-8"?>
<w:webSettings xmlns:r="http://schemas.openxmlformats.org/officeDocument/2006/relationships" xmlns:w="http://schemas.openxmlformats.org/wordprocessingml/2006/main">
  <w:divs>
    <w:div w:id="128977090">
      <w:bodyDiv w:val="1"/>
      <w:marLeft w:val="0"/>
      <w:marRight w:val="0"/>
      <w:marTop w:val="0"/>
      <w:marBottom w:val="0"/>
      <w:divBdr>
        <w:top w:val="none" w:sz="0" w:space="0" w:color="auto"/>
        <w:left w:val="none" w:sz="0" w:space="0" w:color="auto"/>
        <w:bottom w:val="none" w:sz="0" w:space="0" w:color="auto"/>
        <w:right w:val="none" w:sz="0" w:space="0" w:color="auto"/>
      </w:divBdr>
    </w:div>
    <w:div w:id="217281481">
      <w:bodyDiv w:val="1"/>
      <w:marLeft w:val="0"/>
      <w:marRight w:val="0"/>
      <w:marTop w:val="0"/>
      <w:marBottom w:val="0"/>
      <w:divBdr>
        <w:top w:val="none" w:sz="0" w:space="0" w:color="auto"/>
        <w:left w:val="none" w:sz="0" w:space="0" w:color="auto"/>
        <w:bottom w:val="none" w:sz="0" w:space="0" w:color="auto"/>
        <w:right w:val="none" w:sz="0" w:space="0" w:color="auto"/>
      </w:divBdr>
    </w:div>
    <w:div w:id="436019981">
      <w:bodyDiv w:val="1"/>
      <w:marLeft w:val="0"/>
      <w:marRight w:val="0"/>
      <w:marTop w:val="0"/>
      <w:marBottom w:val="0"/>
      <w:divBdr>
        <w:top w:val="none" w:sz="0" w:space="0" w:color="auto"/>
        <w:left w:val="none" w:sz="0" w:space="0" w:color="auto"/>
        <w:bottom w:val="none" w:sz="0" w:space="0" w:color="auto"/>
        <w:right w:val="none" w:sz="0" w:space="0" w:color="auto"/>
      </w:divBdr>
    </w:div>
    <w:div w:id="530415348">
      <w:bodyDiv w:val="1"/>
      <w:marLeft w:val="0"/>
      <w:marRight w:val="0"/>
      <w:marTop w:val="0"/>
      <w:marBottom w:val="0"/>
      <w:divBdr>
        <w:top w:val="none" w:sz="0" w:space="0" w:color="auto"/>
        <w:left w:val="none" w:sz="0" w:space="0" w:color="auto"/>
        <w:bottom w:val="none" w:sz="0" w:space="0" w:color="auto"/>
        <w:right w:val="none" w:sz="0" w:space="0" w:color="auto"/>
      </w:divBdr>
    </w:div>
    <w:div w:id="811337901">
      <w:bodyDiv w:val="1"/>
      <w:marLeft w:val="0"/>
      <w:marRight w:val="0"/>
      <w:marTop w:val="0"/>
      <w:marBottom w:val="0"/>
      <w:divBdr>
        <w:top w:val="none" w:sz="0" w:space="0" w:color="auto"/>
        <w:left w:val="none" w:sz="0" w:space="0" w:color="auto"/>
        <w:bottom w:val="none" w:sz="0" w:space="0" w:color="auto"/>
        <w:right w:val="none" w:sz="0" w:space="0" w:color="auto"/>
      </w:divBdr>
    </w:div>
    <w:div w:id="821586268">
      <w:bodyDiv w:val="1"/>
      <w:marLeft w:val="0"/>
      <w:marRight w:val="0"/>
      <w:marTop w:val="0"/>
      <w:marBottom w:val="0"/>
      <w:divBdr>
        <w:top w:val="none" w:sz="0" w:space="0" w:color="auto"/>
        <w:left w:val="none" w:sz="0" w:space="0" w:color="auto"/>
        <w:bottom w:val="none" w:sz="0" w:space="0" w:color="auto"/>
        <w:right w:val="none" w:sz="0" w:space="0" w:color="auto"/>
      </w:divBdr>
    </w:div>
    <w:div w:id="1135176304">
      <w:bodyDiv w:val="1"/>
      <w:marLeft w:val="0"/>
      <w:marRight w:val="0"/>
      <w:marTop w:val="0"/>
      <w:marBottom w:val="0"/>
      <w:divBdr>
        <w:top w:val="none" w:sz="0" w:space="0" w:color="auto"/>
        <w:left w:val="none" w:sz="0" w:space="0" w:color="auto"/>
        <w:bottom w:val="none" w:sz="0" w:space="0" w:color="auto"/>
        <w:right w:val="none" w:sz="0" w:space="0" w:color="auto"/>
      </w:divBdr>
    </w:div>
    <w:div w:id="1178734974">
      <w:bodyDiv w:val="1"/>
      <w:marLeft w:val="0"/>
      <w:marRight w:val="0"/>
      <w:marTop w:val="0"/>
      <w:marBottom w:val="0"/>
      <w:divBdr>
        <w:top w:val="none" w:sz="0" w:space="0" w:color="auto"/>
        <w:left w:val="none" w:sz="0" w:space="0" w:color="auto"/>
        <w:bottom w:val="none" w:sz="0" w:space="0" w:color="auto"/>
        <w:right w:val="none" w:sz="0" w:space="0" w:color="auto"/>
      </w:divBdr>
    </w:div>
    <w:div w:id="1271205555">
      <w:bodyDiv w:val="1"/>
      <w:marLeft w:val="0"/>
      <w:marRight w:val="0"/>
      <w:marTop w:val="0"/>
      <w:marBottom w:val="0"/>
      <w:divBdr>
        <w:top w:val="none" w:sz="0" w:space="0" w:color="auto"/>
        <w:left w:val="none" w:sz="0" w:space="0" w:color="auto"/>
        <w:bottom w:val="none" w:sz="0" w:space="0" w:color="auto"/>
        <w:right w:val="none" w:sz="0" w:space="0" w:color="auto"/>
      </w:divBdr>
    </w:div>
    <w:div w:id="1413502794">
      <w:bodyDiv w:val="1"/>
      <w:marLeft w:val="0"/>
      <w:marRight w:val="0"/>
      <w:marTop w:val="0"/>
      <w:marBottom w:val="0"/>
      <w:divBdr>
        <w:top w:val="none" w:sz="0" w:space="0" w:color="auto"/>
        <w:left w:val="none" w:sz="0" w:space="0" w:color="auto"/>
        <w:bottom w:val="none" w:sz="0" w:space="0" w:color="auto"/>
        <w:right w:val="none" w:sz="0" w:space="0" w:color="auto"/>
      </w:divBdr>
    </w:div>
    <w:div w:id="1523207857">
      <w:bodyDiv w:val="1"/>
      <w:marLeft w:val="0"/>
      <w:marRight w:val="0"/>
      <w:marTop w:val="0"/>
      <w:marBottom w:val="0"/>
      <w:divBdr>
        <w:top w:val="none" w:sz="0" w:space="0" w:color="auto"/>
        <w:left w:val="none" w:sz="0" w:space="0" w:color="auto"/>
        <w:bottom w:val="none" w:sz="0" w:space="0" w:color="auto"/>
        <w:right w:val="none" w:sz="0" w:space="0" w:color="auto"/>
      </w:divBdr>
    </w:div>
    <w:div w:id="1715885812">
      <w:bodyDiv w:val="1"/>
      <w:marLeft w:val="0"/>
      <w:marRight w:val="0"/>
      <w:marTop w:val="0"/>
      <w:marBottom w:val="0"/>
      <w:divBdr>
        <w:top w:val="none" w:sz="0" w:space="0" w:color="auto"/>
        <w:left w:val="none" w:sz="0" w:space="0" w:color="auto"/>
        <w:bottom w:val="none" w:sz="0" w:space="0" w:color="auto"/>
        <w:right w:val="none" w:sz="0" w:space="0" w:color="auto"/>
      </w:divBdr>
    </w:div>
    <w:div w:id="1717242814">
      <w:bodyDiv w:val="1"/>
      <w:marLeft w:val="0"/>
      <w:marRight w:val="0"/>
      <w:marTop w:val="0"/>
      <w:marBottom w:val="0"/>
      <w:divBdr>
        <w:top w:val="none" w:sz="0" w:space="0" w:color="auto"/>
        <w:left w:val="none" w:sz="0" w:space="0" w:color="auto"/>
        <w:bottom w:val="none" w:sz="0" w:space="0" w:color="auto"/>
        <w:right w:val="none" w:sz="0" w:space="0" w:color="auto"/>
      </w:divBdr>
    </w:div>
    <w:div w:id="1739396266">
      <w:bodyDiv w:val="1"/>
      <w:marLeft w:val="0"/>
      <w:marRight w:val="0"/>
      <w:marTop w:val="0"/>
      <w:marBottom w:val="0"/>
      <w:divBdr>
        <w:top w:val="none" w:sz="0" w:space="0" w:color="auto"/>
        <w:left w:val="none" w:sz="0" w:space="0" w:color="auto"/>
        <w:bottom w:val="none" w:sz="0" w:space="0" w:color="auto"/>
        <w:right w:val="none" w:sz="0" w:space="0" w:color="auto"/>
      </w:divBdr>
    </w:div>
    <w:div w:id="1846163738">
      <w:bodyDiv w:val="1"/>
      <w:marLeft w:val="0"/>
      <w:marRight w:val="0"/>
      <w:marTop w:val="0"/>
      <w:marBottom w:val="0"/>
      <w:divBdr>
        <w:top w:val="none" w:sz="0" w:space="0" w:color="auto"/>
        <w:left w:val="none" w:sz="0" w:space="0" w:color="auto"/>
        <w:bottom w:val="none" w:sz="0" w:space="0" w:color="auto"/>
        <w:right w:val="none" w:sz="0" w:space="0" w:color="auto"/>
      </w:divBdr>
    </w:div>
    <w:div w:id="1889994087">
      <w:bodyDiv w:val="1"/>
      <w:marLeft w:val="0"/>
      <w:marRight w:val="0"/>
      <w:marTop w:val="0"/>
      <w:marBottom w:val="0"/>
      <w:divBdr>
        <w:top w:val="none" w:sz="0" w:space="0" w:color="auto"/>
        <w:left w:val="none" w:sz="0" w:space="0" w:color="auto"/>
        <w:bottom w:val="none" w:sz="0" w:space="0" w:color="auto"/>
        <w:right w:val="none" w:sz="0" w:space="0" w:color="auto"/>
      </w:divBdr>
    </w:div>
    <w:div w:id="201086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344</Words>
  <Characters>1964</Characters>
  <Application>Microsoft Office Word</Application>
  <DocSecurity>0</DocSecurity>
  <Lines>16</Lines>
  <Paragraphs>4</Paragraphs>
  <ScaleCrop>false</ScaleCrop>
  <Company>北京京都会计师事务所</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ABC股份有限公司董事会关于</dc:title>
  <dc:creator>康北涛</dc:creator>
  <cp:lastModifiedBy>a</cp:lastModifiedBy>
  <cp:revision>20</cp:revision>
  <cp:lastPrinted>2018-02-28T06:08:00Z</cp:lastPrinted>
  <dcterms:created xsi:type="dcterms:W3CDTF">2018-03-19T03:05:00Z</dcterms:created>
  <dcterms:modified xsi:type="dcterms:W3CDTF">2020-04-30T06:07:00Z</dcterms:modified>
</cp:coreProperties>
</file>